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D" w:rsidRPr="00967DFD" w:rsidRDefault="007B2EFE" w:rsidP="00674434">
      <w:pPr>
        <w:keepNext/>
        <w:keepLines/>
        <w:spacing w:afterLines="50" w:line="415" w:lineRule="auto"/>
        <w:jc w:val="center"/>
        <w:outlineLvl w:val="1"/>
        <w:rPr>
          <w:rFonts w:ascii="黑体" w:eastAsia="黑体" w:hAnsi="黑体" w:cs="Times New Roman"/>
          <w:bCs/>
          <w:sz w:val="44"/>
          <w:szCs w:val="44"/>
        </w:rPr>
      </w:pPr>
      <w:bookmarkStart w:id="0" w:name="_Toc530129674"/>
      <w:r w:rsidRPr="00967DFD">
        <w:rPr>
          <w:rFonts w:ascii="黑体" w:eastAsia="黑体" w:hAnsi="黑体" w:cs="Times New Roman" w:hint="eastAsia"/>
          <w:bCs/>
          <w:sz w:val="44"/>
          <w:szCs w:val="44"/>
        </w:rPr>
        <w:t>北京学前教育职教集团2020年度课题指南</w:t>
      </w:r>
      <w:bookmarkEnd w:id="0"/>
    </w:p>
    <w:p w:rsidR="00967DFD" w:rsidRDefault="00967DFD" w:rsidP="00674434">
      <w:pPr>
        <w:keepNext/>
        <w:keepLines/>
        <w:spacing w:afterLines="50" w:line="415" w:lineRule="auto"/>
        <w:jc w:val="center"/>
        <w:outlineLvl w:val="1"/>
        <w:rPr>
          <w:rFonts w:ascii="黑体" w:eastAsia="黑体" w:hAnsi="黑体" w:cs="Times New Roman"/>
          <w:bCs/>
          <w:sz w:val="44"/>
          <w:szCs w:val="44"/>
        </w:rPr>
      </w:pPr>
    </w:p>
    <w:p w:rsidR="002F5C3F" w:rsidRPr="00967DFD" w:rsidRDefault="003C3C69" w:rsidP="00674434">
      <w:pPr>
        <w:keepNext/>
        <w:keepLines/>
        <w:spacing w:afterLines="50" w:line="415" w:lineRule="auto"/>
        <w:jc w:val="left"/>
        <w:outlineLvl w:val="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微软雅黑" w:cs="微软雅黑"/>
          <w:b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微软雅黑" w:cs="微软雅黑" w:hint="eastAsia"/>
          <w:b/>
          <w:color w:val="333333"/>
          <w:kern w:val="0"/>
          <w:sz w:val="32"/>
          <w:szCs w:val="32"/>
        </w:rPr>
        <w:t>、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学前教育事业发展与管理</w:t>
      </w:r>
    </w:p>
    <w:p w:rsidR="003B5476" w:rsidRPr="00C3361D" w:rsidRDefault="00940057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.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《北京市学前教育事业发展蓝皮书》</w:t>
      </w:r>
      <w:r w:rsidR="00327405">
        <w:rPr>
          <w:rFonts w:ascii="仿宋_GB2312" w:eastAsia="仿宋_GB2312" w:hAnsi="仿宋" w:cs="微软雅黑" w:hint="eastAsia"/>
          <w:color w:val="333333"/>
          <w:sz w:val="28"/>
          <w:szCs w:val="28"/>
        </w:rPr>
        <w:t>报告</w:t>
      </w:r>
    </w:p>
    <w:p w:rsidR="003B5476" w:rsidRPr="00C3361D" w:rsidRDefault="00B263E1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2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北京市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幼儿园教育发展的现状、问题及对策研究</w:t>
      </w:r>
    </w:p>
    <w:p w:rsidR="003B5476" w:rsidRPr="00C3361D" w:rsidRDefault="00B263E1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3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．民办幼儿园发展与管理</w:t>
      </w:r>
      <w:r w:rsidR="00327405">
        <w:rPr>
          <w:rFonts w:ascii="仿宋_GB2312" w:eastAsia="仿宋_GB2312" w:hAnsi="仿宋" w:cs="微软雅黑" w:hint="eastAsia"/>
          <w:color w:val="333333"/>
          <w:sz w:val="28"/>
          <w:szCs w:val="28"/>
        </w:rPr>
        <w:t>体制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3B5476" w:rsidRPr="00C3361D" w:rsidRDefault="00B263E1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4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．学前教育管理体制与机制</w:t>
      </w:r>
      <w:r w:rsidR="00327405">
        <w:rPr>
          <w:rFonts w:ascii="仿宋_GB2312" w:eastAsia="仿宋_GB2312" w:hAnsi="仿宋" w:cs="微软雅黑" w:hint="eastAsia"/>
          <w:color w:val="333333"/>
          <w:sz w:val="28"/>
          <w:szCs w:val="28"/>
        </w:rPr>
        <w:t>创新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3B5476" w:rsidRPr="00C3361D" w:rsidRDefault="00B263E1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5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．“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全面二孩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政策”影响下</w:t>
      </w:r>
      <w:r w:rsidR="001846CB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北京市各区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幼儿园办园规模和规划布局研究</w:t>
      </w:r>
    </w:p>
    <w:p w:rsidR="003B5476" w:rsidRPr="00C3361D" w:rsidRDefault="00B263E1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/>
          <w:color w:val="333333"/>
          <w:sz w:val="28"/>
          <w:szCs w:val="28"/>
        </w:rPr>
        <w:t>6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.普惠性幼儿园的基本标准和维持体系研究</w:t>
      </w:r>
    </w:p>
    <w:p w:rsidR="003B5476" w:rsidRPr="00C3361D" w:rsidRDefault="003B5476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7.区域性学前教育发展机制研究</w:t>
      </w:r>
    </w:p>
    <w:p w:rsidR="003B5476" w:rsidRPr="00C3361D" w:rsidRDefault="003B5476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8.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多元文化视角下幼儿园质量评价体系研究</w:t>
      </w:r>
      <w:bookmarkStart w:id="1" w:name="_GoBack"/>
      <w:bookmarkEnd w:id="1"/>
    </w:p>
    <w:p w:rsidR="003B5476" w:rsidRPr="00C3361D" w:rsidRDefault="003B5476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9.幼儿园评估督导的现状、问题及对策研究</w:t>
      </w:r>
    </w:p>
    <w:p w:rsidR="003B5476" w:rsidRPr="00C3361D" w:rsidRDefault="003B5476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10.民办幼儿园教师地位待遇保障研究</w:t>
      </w:r>
    </w:p>
    <w:p w:rsidR="00C3361D" w:rsidRDefault="00C3361D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11.幼儿园安全制度建设现状与对策研究</w:t>
      </w:r>
    </w:p>
    <w:p w:rsidR="008D631D" w:rsidRPr="008D631D" w:rsidRDefault="008D631D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12.</w:t>
      </w:r>
      <w:r w:rsidRPr="008D63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幼儿园师资培养创新体系研究</w:t>
      </w:r>
    </w:p>
    <w:p w:rsidR="002F5C3F" w:rsidRPr="00967DFD" w:rsidRDefault="00940057" w:rsidP="00B932FA">
      <w:pPr>
        <w:pStyle w:val="a4"/>
        <w:widowControl/>
        <w:spacing w:before="0" w:beforeAutospacing="0" w:after="0" w:afterAutospacing="0" w:line="420" w:lineRule="atLeast"/>
        <w:rPr>
          <w:rFonts w:ascii="仿宋_GB2312" w:eastAsia="仿宋_GB2312" w:hAnsi="微软雅黑" w:cs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二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、学前儿童发展与教育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1. 幼儿想象力发展的支持性策略研究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2. 幼儿审美能力与创造力发展实践研究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3. 幼儿科学探索能力与学习方式研究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4. 幼儿学习品质培养</w:t>
      </w:r>
      <w:r w:rsidR="003B5476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5. 幼儿规则理解与执行力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2F5C3F" w:rsidRPr="00C3361D" w:rsidRDefault="001846CB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6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幼儿交往与合作能力的发展与培养研究</w:t>
      </w:r>
    </w:p>
    <w:p w:rsidR="002F5C3F" w:rsidRPr="00C3361D" w:rsidRDefault="001846CB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7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国外幼儿教育模式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本土化的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3B5476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8</w:t>
      </w:r>
      <w:r w:rsidR="003B5476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学前儿童五育测评体系的开发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与</w:t>
      </w:r>
      <w:r w:rsidR="003B5476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运用</w:t>
      </w:r>
    </w:p>
    <w:p w:rsidR="003B5476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9</w:t>
      </w:r>
      <w:r w:rsidR="003B5476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.幼儿品德发展与有效教育方法的研究</w:t>
      </w:r>
    </w:p>
    <w:p w:rsidR="002B28A3" w:rsidRDefault="009405F8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0.</w:t>
      </w:r>
      <w:r w:rsidR="008B608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幼儿情感情绪表现及教师回应策略的研究</w:t>
      </w:r>
    </w:p>
    <w:p w:rsidR="002B28A3" w:rsidRDefault="00674434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 w:hint="eastAsia"/>
          <w:color w:val="333333"/>
          <w:sz w:val="28"/>
          <w:szCs w:val="28"/>
        </w:rPr>
      </w:pPr>
      <w:r w:rsidRPr="00674434">
        <w:rPr>
          <w:rFonts w:ascii="仿宋_GB2312" w:eastAsia="仿宋_GB2312" w:hAnsi="仿宋" w:cs="微软雅黑" w:hint="eastAsia"/>
          <w:color w:val="333333"/>
          <w:sz w:val="28"/>
          <w:szCs w:val="28"/>
        </w:rPr>
        <w:t>11.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《指南》实施细则研究</w:t>
      </w:r>
    </w:p>
    <w:p w:rsidR="00674434" w:rsidRDefault="00674434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 w:hint="eastAsia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lastRenderedPageBreak/>
        <w:t>12.</w:t>
      </w:r>
      <w:r w:rsidRPr="00674434">
        <w:rPr>
          <w:rFonts w:ascii="仿宋_GB2312" w:eastAsia="仿宋_GB2312" w:hAnsi="仿宋" w:cs="微软雅黑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幼儿园践行社会主义核心价值观、落实立德树人根本任务的实践研究</w:t>
      </w:r>
    </w:p>
    <w:p w:rsidR="00674434" w:rsidRDefault="00674434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 w:hint="eastAsia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13. 脑科学研究最新进展对幼儿教育影响的实践研究</w:t>
      </w:r>
    </w:p>
    <w:p w:rsidR="00674434" w:rsidRPr="00674434" w:rsidRDefault="00674434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14.幼儿园一日生活中的“食育”研究</w:t>
      </w:r>
    </w:p>
    <w:p w:rsidR="002F5C3F" w:rsidRPr="00967DFD" w:rsidRDefault="00940057" w:rsidP="00B932FA">
      <w:pPr>
        <w:pStyle w:val="a4"/>
        <w:widowControl/>
        <w:spacing w:before="0" w:beforeAutospacing="0" w:after="0" w:afterAutospacing="0" w:line="420" w:lineRule="atLeast"/>
        <w:rPr>
          <w:rFonts w:ascii="仿宋_GB2312" w:eastAsia="仿宋_GB2312" w:hAnsi="微软雅黑" w:cs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三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、幼儿园课程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1. 幼儿园课程资源开发与利用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2. 幼儿园安全教育的现状、问题及对策研究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3. 幼儿园区域活动的现状、问题与对策研究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4. 幼儿园课程生活化、游戏化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2F5C3F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 xml:space="preserve">5. </w:t>
      </w:r>
      <w:r w:rsidR="009405F8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学前儿童五大领域教育现状及对策</w:t>
      </w:r>
      <w:r w:rsidR="009405F8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9405F8" w:rsidRDefault="009405F8" w:rsidP="009405F8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6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幼儿园各领域教育有效实施的研究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6. 幼儿园环境的合理创设和有效利用研究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7. 幼小衔接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与</w:t>
      </w:r>
      <w:r w:rsidR="00C37C7F" w:rsidRP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促进幼儿入学准备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的实践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8.</w:t>
      </w:r>
      <w:r w:rsidR="009405F8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</w:t>
      </w:r>
      <w:r w:rsidR="008B608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主题活动促进幼儿深度学习的课程实践研究</w:t>
      </w:r>
    </w:p>
    <w:p w:rsidR="00B932FA" w:rsidRPr="00C3361D" w:rsidRDefault="00B932FA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9. 幼儿园STEAM教育研究</w:t>
      </w:r>
    </w:p>
    <w:p w:rsidR="001846CB" w:rsidRPr="00C3361D" w:rsidRDefault="001846CB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10.</w:t>
      </w:r>
      <w:r w:rsidR="008B608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</w:t>
      </w:r>
      <w:r w:rsidR="0078565D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园本</w:t>
      </w:r>
      <w:r w:rsidR="008B608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课程实效性研究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11.幼儿园德育课程的实践研究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12.优秀传统文化融入幼儿园课程的实践研究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13.传统节日文化与幼儿园主题活动的融合性研究</w:t>
      </w:r>
    </w:p>
    <w:p w:rsidR="008B608F" w:rsidRDefault="00C3361D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14.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幼儿园开展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各</w:t>
      </w:r>
      <w:r w:rsidR="004E0BA1">
        <w:rPr>
          <w:rFonts w:ascii="仿宋_GB2312" w:eastAsia="仿宋_GB2312" w:hAnsi="仿宋" w:cs="微软雅黑" w:hint="eastAsia"/>
          <w:color w:val="333333"/>
          <w:sz w:val="28"/>
          <w:szCs w:val="28"/>
        </w:rPr>
        <w:t>类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体育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活动</w:t>
      </w:r>
      <w:r w:rsidR="004E0BA1">
        <w:rPr>
          <w:rFonts w:ascii="仿宋_GB2312" w:eastAsia="仿宋_GB2312" w:hAnsi="仿宋" w:cs="微软雅黑" w:hint="eastAsia"/>
          <w:color w:val="333333"/>
          <w:sz w:val="28"/>
          <w:szCs w:val="28"/>
        </w:rPr>
        <w:t>（如幼儿足球</w:t>
      </w:r>
      <w:r w:rsidR="00665CF8">
        <w:rPr>
          <w:rFonts w:ascii="仿宋_GB2312" w:eastAsia="仿宋_GB2312" w:hAnsi="仿宋" w:cs="微软雅黑" w:hint="eastAsia"/>
          <w:color w:val="333333"/>
          <w:sz w:val="28"/>
          <w:szCs w:val="28"/>
        </w:rPr>
        <w:t>等</w:t>
      </w:r>
      <w:r w:rsidR="004E0BA1">
        <w:rPr>
          <w:rFonts w:ascii="仿宋_GB2312" w:eastAsia="仿宋_GB2312" w:hAnsi="仿宋" w:cs="微软雅黑" w:hint="eastAsia"/>
          <w:color w:val="333333"/>
          <w:sz w:val="28"/>
          <w:szCs w:val="28"/>
        </w:rPr>
        <w:t>）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的实践研究</w:t>
      </w:r>
    </w:p>
    <w:p w:rsidR="00C37C7F" w:rsidRDefault="00C37C7F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15.</w:t>
      </w:r>
      <w:r w:rsidRP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幼儿手指游戏的教学策略研究</w:t>
      </w:r>
    </w:p>
    <w:p w:rsidR="004E0BA1" w:rsidRPr="00C37C7F" w:rsidRDefault="004E0BA1" w:rsidP="002B28A3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665CF8">
        <w:rPr>
          <w:rFonts w:ascii="仿宋_GB2312" w:eastAsia="仿宋_GB2312" w:hAnsi="仿宋" w:cs="微软雅黑" w:hint="eastAsia"/>
          <w:color w:val="333333"/>
          <w:sz w:val="28"/>
          <w:szCs w:val="28"/>
        </w:rPr>
        <w:t>16.幼儿园美育（艺术）课程的实践研究</w:t>
      </w:r>
    </w:p>
    <w:p w:rsidR="002F5C3F" w:rsidRPr="00967DFD" w:rsidRDefault="00940057" w:rsidP="00B932FA">
      <w:pPr>
        <w:pStyle w:val="a4"/>
        <w:widowControl/>
        <w:spacing w:before="0" w:beforeAutospacing="0" w:after="0" w:afterAutospacing="0" w:line="420" w:lineRule="atLeast"/>
        <w:rPr>
          <w:rFonts w:ascii="仿宋_GB2312" w:eastAsia="仿宋_GB2312" w:hAnsi="微软雅黑" w:cs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四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、</w:t>
      </w:r>
      <w:r w:rsidR="008B608F" w:rsidRPr="008B608F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幼儿园游戏与</w:t>
      </w:r>
      <w:r w:rsidR="008B608F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玩教具/</w:t>
      </w:r>
      <w:r w:rsidR="008B608F" w:rsidRPr="008B608F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活动材料研究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1．幼儿园游戏的现状、问题与对策研究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2.幼儿园玩教具基本配置的研究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3．不同年龄段幼儿游戏特点及指导策略的研究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4．游戏中的幼儿学习、发展评估与支持研究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5．游戏材料的开发与利用研究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6．幼儿混龄游戏中的同伴关系研究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7．不同类型游戏的特点及指导策略的研究</w:t>
      </w:r>
    </w:p>
    <w:p w:rsidR="008B608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lastRenderedPageBreak/>
        <w:t>8.幼儿自主游戏研究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9.户外自主游戏环境的创设与实施策略研究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10.民间游戏在幼儿园游戏中的开发应用与研究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11.益智区材料的投放方式与幼儿行为发展研究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12.幼儿园体育活动游戏化的实践研究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13.废旧材料在幼儿园区域活动中的开发与利用研究</w:t>
      </w:r>
    </w:p>
    <w:p w:rsidR="008B608F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14.插塑游戏与积木游戏中的幼儿行为比较研究</w:t>
      </w:r>
    </w:p>
    <w:p w:rsidR="002F5C3F" w:rsidRPr="00967DFD" w:rsidRDefault="00940057" w:rsidP="00B932FA">
      <w:pPr>
        <w:pStyle w:val="a4"/>
        <w:widowControl/>
        <w:spacing w:before="0" w:beforeAutospacing="0" w:after="0" w:afterAutospacing="0" w:line="420" w:lineRule="atLeast"/>
        <w:rPr>
          <w:rFonts w:ascii="仿宋_GB2312" w:eastAsia="仿宋_GB2312" w:hAnsi="微软雅黑" w:cs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五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、家庭、幼儿园、社区协同教育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1．家、园、社区协同教育研究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2.幼儿园家庭教育指导策略的研究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3．</w:t>
      </w:r>
      <w:r w:rsidR="0059601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幼儿园家园共育助教活动的研究</w:t>
      </w:r>
    </w:p>
    <w:p w:rsidR="002F5C3F" w:rsidRPr="00C3361D" w:rsidRDefault="00B932FA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4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．幼儿园家委会工作职能的实践研究</w:t>
      </w:r>
    </w:p>
    <w:p w:rsidR="002F5C3F" w:rsidRPr="00C3361D" w:rsidRDefault="00B932FA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5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．幼儿园教育中家长参与的有效途径研究</w:t>
      </w:r>
    </w:p>
    <w:p w:rsidR="008B608F" w:rsidRPr="00C3361D" w:rsidRDefault="008B608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6. 基于家园协同的幼儿生活习惯养成研究</w:t>
      </w:r>
    </w:p>
    <w:p w:rsidR="0059601F" w:rsidRPr="00C3361D" w:rsidRDefault="0059601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7.家园合作提高小班幼儿生活自理能力的实践研究</w:t>
      </w:r>
    </w:p>
    <w:p w:rsidR="008B608F" w:rsidRPr="00C3361D" w:rsidRDefault="0059601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8</w:t>
      </w:r>
      <w:r w:rsidR="008B608F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.以亲子游戏为载体，提升家园共育有效性的研究</w:t>
      </w:r>
    </w:p>
    <w:p w:rsidR="0059601F" w:rsidRPr="00C3361D" w:rsidRDefault="0059601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9.幼儿早期阅读习惯的养成研究——基于家园合作的行动研究</w:t>
      </w:r>
    </w:p>
    <w:p w:rsidR="0059601F" w:rsidRPr="00C3361D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10.</w:t>
      </w:r>
      <w:r w:rsidRP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“互联网+”背景下幼儿园家园共育的策略研究</w:t>
      </w:r>
    </w:p>
    <w:p w:rsidR="002F5C3F" w:rsidRPr="00967DFD" w:rsidRDefault="00940057" w:rsidP="00B932FA">
      <w:pPr>
        <w:pStyle w:val="a4"/>
        <w:widowControl/>
        <w:spacing w:before="0" w:beforeAutospacing="0" w:after="0" w:afterAutospacing="0" w:line="420" w:lineRule="atLeast"/>
        <w:rPr>
          <w:rFonts w:ascii="仿宋_GB2312" w:eastAsia="仿宋_GB2312" w:hAnsi="微软雅黑" w:cs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六</w:t>
      </w:r>
      <w:r w:rsidR="00B31DD4" w:rsidRPr="00967DFD">
        <w:rPr>
          <w:rFonts w:ascii="仿宋_GB2312" w:eastAsia="仿宋_GB2312" w:hAnsi="微软雅黑" w:cs="微软雅黑" w:hint="eastAsia"/>
          <w:b/>
          <w:color w:val="333333"/>
          <w:sz w:val="32"/>
          <w:szCs w:val="32"/>
        </w:rPr>
        <w:t>、教师专业发展与教师教育</w:t>
      </w:r>
    </w:p>
    <w:p w:rsidR="002F5C3F" w:rsidRPr="00C3361D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1．国内外幼儿园教师政策、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法规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的研究</w:t>
      </w:r>
    </w:p>
    <w:p w:rsidR="002F5C3F" w:rsidRDefault="00B31DD4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2．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中高本院校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学前教育专业生源质量调查与分析研究</w:t>
      </w:r>
    </w:p>
    <w:p w:rsidR="00C37C7F" w:rsidRPr="00C3361D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3.中高本院校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学前教育专业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学生专业认同感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574542" w:rsidRPr="00C3361D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4</w:t>
      </w:r>
      <w:r w:rsidR="00574542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学前教育专业中高本衔接专业教学标准研制</w:t>
      </w:r>
    </w:p>
    <w:p w:rsidR="00574542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5</w:t>
      </w:r>
      <w:r w:rsidR="00574542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．学前教育专业中高本衔接人才培养模式研究</w:t>
      </w:r>
    </w:p>
    <w:p w:rsidR="00C37C7F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 xml:space="preserve">6. </w:t>
      </w:r>
      <w:r w:rsidR="009405F8">
        <w:rPr>
          <w:rFonts w:ascii="仿宋_GB2312" w:eastAsia="仿宋_GB2312" w:hAnsi="仿宋" w:cs="微软雅黑" w:hint="eastAsia"/>
          <w:color w:val="333333"/>
          <w:sz w:val="28"/>
          <w:szCs w:val="28"/>
        </w:rPr>
        <w:t>学前教育专业 T</w:t>
      </w:r>
      <w:r w:rsidR="009405F8">
        <w:rPr>
          <w:rFonts w:ascii="仿宋_GB2312" w:eastAsia="仿宋_GB2312" w:hAnsi="仿宋" w:cs="微软雅黑"/>
          <w:color w:val="333333"/>
          <w:sz w:val="28"/>
          <w:szCs w:val="28"/>
        </w:rPr>
        <w:t>AFE</w:t>
      </w:r>
      <w:r w:rsidR="009405F8">
        <w:rPr>
          <w:rFonts w:ascii="仿宋_GB2312" w:eastAsia="仿宋_GB2312" w:hAnsi="仿宋" w:cs="微软雅黑" w:hint="eastAsia"/>
          <w:color w:val="333333"/>
          <w:sz w:val="28"/>
          <w:szCs w:val="28"/>
        </w:rPr>
        <w:t>教学模式改革研究</w:t>
      </w:r>
    </w:p>
    <w:p w:rsidR="009405F8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7.中高本院校学前教育专业教学改革实践研究</w:t>
      </w:r>
    </w:p>
    <w:p w:rsidR="007F2A37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8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学前教育专业岗证赛课程融合实践教学体系建设的探索与实践</w:t>
      </w:r>
    </w:p>
    <w:p w:rsidR="007F2A37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9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基于智慧教学环境的学前教育专业实训教学创新与实践</w:t>
      </w:r>
    </w:p>
    <w:p w:rsidR="007F2A37" w:rsidRPr="00C3361D" w:rsidRDefault="009405F8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10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</w:t>
      </w:r>
      <w:r w:rsidR="00C3361D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 xml:space="preserve"> 深化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改革</w:t>
      </w:r>
      <w:r w:rsidR="00C3361D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规范发展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背景下学前教育专业产教融合协同育人模式探究</w:t>
      </w:r>
    </w:p>
    <w:p w:rsidR="007F2A37" w:rsidRPr="00C3361D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lastRenderedPageBreak/>
        <w:t>1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 新时代立德树人视角下学前教育人才培养的创新实践研究</w:t>
      </w:r>
    </w:p>
    <w:p w:rsidR="007F2A37" w:rsidRPr="00C3361D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2</w:t>
      </w:r>
      <w:r w:rsidR="007F2A37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. 职业院校学前教育专业学生专业素养培养研究</w:t>
      </w:r>
    </w:p>
    <w:p w:rsidR="002F5C3F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2B28A3">
        <w:rPr>
          <w:rFonts w:ascii="仿宋_GB2312" w:eastAsia="仿宋_GB2312" w:hAnsi="仿宋" w:cs="微软雅黑" w:hint="eastAsia"/>
          <w:color w:val="333333"/>
          <w:sz w:val="28"/>
          <w:szCs w:val="28"/>
        </w:rPr>
        <w:t>3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．“互联网+”背景下</w:t>
      </w:r>
      <w:r w:rsidR="00B932FA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幼儿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教师专业成长研究</w:t>
      </w:r>
    </w:p>
    <w:p w:rsidR="002F5C3F" w:rsidRPr="00C3361D" w:rsidRDefault="007F2A37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4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．园本研修与幼儿教师专业发展</w:t>
      </w:r>
    </w:p>
    <w:p w:rsidR="002F5C3F" w:rsidRPr="00C3361D" w:rsidRDefault="007F2A37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5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．幼儿园教师的激励与评价研究</w:t>
      </w:r>
    </w:p>
    <w:p w:rsidR="002F5C3F" w:rsidRDefault="007F2A37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1</w:t>
      </w:r>
      <w:r w:rsid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6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．幼儿教师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“教育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智慧</w:t>
      </w:r>
      <w:r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”的</w:t>
      </w:r>
      <w:r w:rsidR="00B31DD4" w:rsidRPr="00C3361D">
        <w:rPr>
          <w:rFonts w:ascii="仿宋_GB2312" w:eastAsia="仿宋_GB2312" w:hAnsi="仿宋" w:cs="微软雅黑" w:hint="eastAsia"/>
          <w:color w:val="333333"/>
          <w:sz w:val="28"/>
          <w:szCs w:val="28"/>
        </w:rPr>
        <w:t>研究</w:t>
      </w:r>
    </w:p>
    <w:p w:rsidR="00C37C7F" w:rsidRDefault="00C37C7F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17.</w:t>
      </w:r>
      <w:r w:rsidRPr="00C37C7F">
        <w:rPr>
          <w:rFonts w:ascii="仿宋_GB2312" w:eastAsia="仿宋_GB2312" w:hAnsi="仿宋" w:cs="微软雅黑" w:hint="eastAsia"/>
          <w:color w:val="333333"/>
          <w:sz w:val="28"/>
          <w:szCs w:val="28"/>
        </w:rPr>
        <w:t>职业认同视角下新入职教师优势及困惑研究</w:t>
      </w:r>
    </w:p>
    <w:p w:rsidR="00C37C7F" w:rsidRDefault="00616E59" w:rsidP="00C3361D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18.</w:t>
      </w:r>
      <w:r w:rsidRPr="00616E59">
        <w:rPr>
          <w:rFonts w:ascii="仿宋_GB2312" w:eastAsia="仿宋_GB2312" w:hAnsi="仿宋" w:cs="微软雅黑" w:hint="eastAsia"/>
          <w:color w:val="333333"/>
          <w:sz w:val="28"/>
          <w:szCs w:val="28"/>
        </w:rPr>
        <w:t>民办幼儿园教师专业发展的问题与策略的研究</w:t>
      </w:r>
    </w:p>
    <w:p w:rsidR="004C73CB" w:rsidRPr="004C73CB" w:rsidRDefault="004C73CB" w:rsidP="004C73CB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19.幼儿园</w:t>
      </w:r>
      <w:r w:rsidRPr="004C73CB">
        <w:rPr>
          <w:rFonts w:ascii="仿宋_GB2312" w:eastAsia="仿宋_GB2312" w:hAnsi="仿宋" w:cs="微软雅黑" w:hint="eastAsia"/>
          <w:color w:val="333333"/>
          <w:sz w:val="28"/>
          <w:szCs w:val="28"/>
        </w:rPr>
        <w:t>教师研究素养</w:t>
      </w: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现状</w:t>
      </w:r>
      <w:r w:rsidRPr="004C73CB">
        <w:rPr>
          <w:rFonts w:ascii="仿宋_GB2312" w:eastAsia="仿宋_GB2312" w:hAnsi="仿宋" w:cs="微软雅黑" w:hint="eastAsia"/>
          <w:color w:val="333333"/>
          <w:sz w:val="28"/>
          <w:szCs w:val="28"/>
        </w:rPr>
        <w:t>评估与促进研究</w:t>
      </w:r>
    </w:p>
    <w:p w:rsidR="004C73CB" w:rsidRPr="00616E59" w:rsidRDefault="004C73CB" w:rsidP="004C73CB">
      <w:pPr>
        <w:pStyle w:val="a4"/>
        <w:widowControl/>
        <w:adjustRightInd w:val="0"/>
        <w:snapToGrid w:val="0"/>
        <w:spacing w:before="0" w:beforeAutospacing="0" w:after="0" w:afterAutospacing="0" w:line="440" w:lineRule="exact"/>
        <w:rPr>
          <w:rFonts w:ascii="仿宋_GB2312" w:eastAsia="仿宋_GB2312" w:hAnsi="仿宋" w:cs="微软雅黑"/>
          <w:color w:val="333333"/>
          <w:sz w:val="28"/>
          <w:szCs w:val="28"/>
        </w:rPr>
      </w:pPr>
      <w:r>
        <w:rPr>
          <w:rFonts w:ascii="仿宋_GB2312" w:eastAsia="仿宋_GB2312" w:hAnsi="仿宋" w:cs="微软雅黑" w:hint="eastAsia"/>
          <w:color w:val="333333"/>
          <w:sz w:val="28"/>
          <w:szCs w:val="28"/>
        </w:rPr>
        <w:t>20.中高职院校</w:t>
      </w:r>
      <w:r w:rsidRPr="004C73CB">
        <w:rPr>
          <w:rFonts w:ascii="仿宋_GB2312" w:eastAsia="仿宋_GB2312" w:hAnsi="仿宋" w:cs="微软雅黑" w:hint="eastAsia"/>
          <w:color w:val="333333"/>
          <w:sz w:val="28"/>
          <w:szCs w:val="28"/>
        </w:rPr>
        <w:t>“双师型”教师队伍建设的实践与效果研究</w:t>
      </w:r>
    </w:p>
    <w:sectPr w:rsidR="004C73CB" w:rsidRPr="00616E59" w:rsidSect="000D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79" w:rsidRDefault="009D4779" w:rsidP="00113D6A">
      <w:r>
        <w:separator/>
      </w:r>
    </w:p>
  </w:endnote>
  <w:endnote w:type="continuationSeparator" w:id="1">
    <w:p w:rsidR="009D4779" w:rsidRDefault="009D4779" w:rsidP="0011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79" w:rsidRDefault="009D4779" w:rsidP="00113D6A">
      <w:r>
        <w:separator/>
      </w:r>
    </w:p>
  </w:footnote>
  <w:footnote w:type="continuationSeparator" w:id="1">
    <w:p w:rsidR="009D4779" w:rsidRDefault="009D4779" w:rsidP="0011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342C44"/>
    <w:rsid w:val="000D4A6A"/>
    <w:rsid w:val="00113D6A"/>
    <w:rsid w:val="00155AF6"/>
    <w:rsid w:val="001846CB"/>
    <w:rsid w:val="0025737F"/>
    <w:rsid w:val="002A2EC2"/>
    <w:rsid w:val="002B28A3"/>
    <w:rsid w:val="002F2838"/>
    <w:rsid w:val="002F5C3F"/>
    <w:rsid w:val="00327405"/>
    <w:rsid w:val="00335A5B"/>
    <w:rsid w:val="003B5476"/>
    <w:rsid w:val="003C3C69"/>
    <w:rsid w:val="004B7D85"/>
    <w:rsid w:val="004C73CB"/>
    <w:rsid w:val="004E0BA1"/>
    <w:rsid w:val="00557FF0"/>
    <w:rsid w:val="00574542"/>
    <w:rsid w:val="0059601F"/>
    <w:rsid w:val="00616E59"/>
    <w:rsid w:val="00631592"/>
    <w:rsid w:val="00665CF8"/>
    <w:rsid w:val="00674434"/>
    <w:rsid w:val="006850EB"/>
    <w:rsid w:val="0078565D"/>
    <w:rsid w:val="007B2EFE"/>
    <w:rsid w:val="007C28B0"/>
    <w:rsid w:val="007D1F98"/>
    <w:rsid w:val="007E58BB"/>
    <w:rsid w:val="007F2A37"/>
    <w:rsid w:val="008342EF"/>
    <w:rsid w:val="008B608F"/>
    <w:rsid w:val="008D631D"/>
    <w:rsid w:val="008F1FB4"/>
    <w:rsid w:val="00906F88"/>
    <w:rsid w:val="00940057"/>
    <w:rsid w:val="009405F8"/>
    <w:rsid w:val="00967DFD"/>
    <w:rsid w:val="009D4779"/>
    <w:rsid w:val="00A13B97"/>
    <w:rsid w:val="00A41193"/>
    <w:rsid w:val="00B263E1"/>
    <w:rsid w:val="00B31DD4"/>
    <w:rsid w:val="00B932FA"/>
    <w:rsid w:val="00BD170E"/>
    <w:rsid w:val="00C3361D"/>
    <w:rsid w:val="00C37C7F"/>
    <w:rsid w:val="00D0467E"/>
    <w:rsid w:val="00D06FD1"/>
    <w:rsid w:val="00F015D5"/>
    <w:rsid w:val="00F91D4C"/>
    <w:rsid w:val="00FF75D7"/>
    <w:rsid w:val="1F097D93"/>
    <w:rsid w:val="44C259D9"/>
    <w:rsid w:val="6734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D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D4A6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11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3D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丢丢爱揪揪</dc:creator>
  <cp:lastModifiedBy>Dell</cp:lastModifiedBy>
  <cp:revision>2</cp:revision>
  <dcterms:created xsi:type="dcterms:W3CDTF">2020-01-15T09:19:00Z</dcterms:created>
  <dcterms:modified xsi:type="dcterms:W3CDTF">2020-01-15T09:19:00Z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