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94"/>
        <w:gridCol w:w="530"/>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eastAsia="方正小标宋简体"/>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vAlign w:val="center"/>
          </w:tcPr>
          <w:p>
            <w:pPr>
              <w:spacing w:line="540" w:lineRule="exact"/>
              <w:jc w:val="center"/>
              <w:rPr>
                <w:rFonts w:ascii="仿宋_GB2312" w:hAnsi="宋体" w:eastAsia="仿宋_GB2312"/>
                <w:color w:val="FF0000"/>
                <w:sz w:val="32"/>
                <w:szCs w:val="32"/>
              </w:rPr>
            </w:pPr>
          </w:p>
        </w:tc>
      </w:tr>
    </w:tbl>
    <w:p>
      <w:pPr>
        <w:jc w:val="center"/>
        <w:rPr>
          <w:rFonts w:ascii="楷体_GB2312" w:eastAsia="楷体_GB2312"/>
          <w:sz w:val="32"/>
          <w:szCs w:val="32"/>
        </w:rPr>
      </w:pPr>
      <w:r>
        <w:rPr>
          <w:rFonts w:hint="eastAsia" w:ascii="仿宋_GB2312" w:eastAsia="仿宋_GB2312"/>
          <w:sz w:val="32"/>
          <w:szCs w:val="32"/>
        </w:rPr>
        <w:t>院发〔2025〕</w:t>
      </w:r>
      <w:r>
        <w:rPr>
          <w:rFonts w:hint="eastAsia" w:ascii="仿宋_GB2312" w:eastAsia="仿宋_GB2312"/>
          <w:sz w:val="32"/>
          <w:szCs w:val="32"/>
          <w:lang w:val="en-US" w:eastAsia="zh-CN"/>
        </w:rPr>
        <w:t>42</w:t>
      </w:r>
      <w:r>
        <w:rPr>
          <w:rFonts w:hint="eastAsia" w:ascii="仿宋_GB2312" w:eastAsia="仿宋_GB2312"/>
          <w:sz w:val="32"/>
          <w:szCs w:val="32"/>
        </w:rPr>
        <w:t>号</w:t>
      </w:r>
    </w:p>
    <w:p>
      <w:pPr>
        <w:spacing w:line="520" w:lineRule="exact"/>
        <w:jc w:val="center"/>
        <w:rPr>
          <w:rFonts w:ascii="方正小标宋简体" w:hAnsi="宋体" w:eastAsia="方正小标宋简体" w:cs="宋体"/>
          <w:bCs/>
          <w:sz w:val="44"/>
          <w:szCs w:val="44"/>
        </w:rPr>
      </w:pPr>
      <w:r>
        <w:rPr>
          <w:rFonts w:ascii="Times New Roman" w:hAnsi="Times New Roman" w:eastAsia="宋体" w:cs="Times New Roman"/>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98425</wp:posOffset>
                </wp:positionV>
                <wp:extent cx="582930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9pt;margin-top:7.75pt;height:0pt;width:459pt;z-index:251660288;mso-width-relative:page;mso-height-relative:page;" filled="f" stroked="t" coordsize="21600,21600" o:gfxdata="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lF9mx1wAA&#10;AAkBAAAPAAAAAAAAAAEAIAAAACIAAABkcnMvZG93bnJldi54bWxQSwECFAAUAAAACACHTuJABfC6&#10;y+YBAACrAwAADgAAAAAAAAABACAAAAAmAQAAZHJzL2Uyb0RvYy54bWxQSwUGAAAAAAYABgBZAQAA&#10;fg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北京青年政治学院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关于印发《北京青年政治学院知识产权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管理办法</w:t>
      </w:r>
      <w:r>
        <w:rPr>
          <w:rFonts w:ascii="方正小标宋简体" w:hAnsi="宋体" w:eastAsia="方正小标宋简体" w:cs="宋体"/>
          <w:bCs/>
          <w:sz w:val="44"/>
          <w:szCs w:val="44"/>
        </w:rPr>
        <w:t>》</w:t>
      </w:r>
      <w:r>
        <w:rPr>
          <w:rFonts w:hint="eastAsia" w:ascii="方正小标宋简体" w:hAnsi="宋体" w:eastAsia="方正小标宋简体" w:cs="宋体"/>
          <w:bCs/>
          <w:sz w:val="44"/>
          <w:szCs w:val="44"/>
        </w:rPr>
        <w:t>的通知</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Calibri" w:eastAsia="仿宋_GB2312"/>
          <w:sz w:val="32"/>
          <w:szCs w:val="32"/>
        </w:rPr>
      </w:pPr>
    </w:p>
    <w:p>
      <w:pPr>
        <w:keepNext w:val="0"/>
        <w:keepLines w:val="0"/>
        <w:pageBreakBefore w:val="0"/>
        <w:kinsoku/>
        <w:wordWrap/>
        <w:overflowPunct/>
        <w:topLinePunct w:val="0"/>
        <w:bidi w:val="0"/>
        <w:snapToGrid/>
        <w:spacing w:line="560" w:lineRule="exact"/>
        <w:textAlignment w:val="auto"/>
        <w:rPr>
          <w:rFonts w:ascii="楷体_GB2312" w:hAnsi="宋体" w:eastAsia="楷体_GB2312"/>
          <w:sz w:val="32"/>
          <w:szCs w:val="32"/>
        </w:rPr>
      </w:pPr>
      <w:r>
        <w:rPr>
          <w:rFonts w:hint="eastAsia" w:ascii="楷体_GB2312" w:hAnsi="宋体" w:eastAsia="楷体_GB2312"/>
          <w:sz w:val="32"/>
          <w:szCs w:val="32"/>
        </w:rPr>
        <w:t>各部门</w:t>
      </w:r>
      <w:r>
        <w:rPr>
          <w:rFonts w:hint="eastAsia" w:ascii="楷体_GB2312" w:hAnsi="宋体" w:eastAsia="楷体_GB2312"/>
          <w:sz w:val="32"/>
          <w:szCs w:val="32"/>
          <w:lang w:eastAsia="zh-CN"/>
        </w:rPr>
        <w:t>（</w:t>
      </w:r>
      <w:r>
        <w:rPr>
          <w:rFonts w:hint="eastAsia" w:ascii="楷体_GB2312" w:hAnsi="宋体" w:eastAsia="楷体_GB2312"/>
          <w:sz w:val="32"/>
          <w:szCs w:val="32"/>
        </w:rPr>
        <w:t>单位</w:t>
      </w:r>
      <w:r>
        <w:rPr>
          <w:rFonts w:hint="eastAsia" w:ascii="楷体_GB2312" w:hAnsi="宋体" w:eastAsia="楷体_GB2312"/>
          <w:sz w:val="32"/>
          <w:szCs w:val="32"/>
          <w:lang w:eastAsia="zh-CN"/>
        </w:rPr>
        <w:t>）</w:t>
      </w:r>
      <w:r>
        <w:rPr>
          <w:rFonts w:hint="eastAsia" w:ascii="楷体_GB2312" w:hAnsi="宋体" w:eastAsia="楷体_GB2312"/>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ascii="楷体_GB2312" w:hAnsi="宋体" w:eastAsia="楷体_GB2312"/>
          <w:sz w:val="32"/>
          <w:szCs w:val="32"/>
        </w:rPr>
      </w:pPr>
      <w:r>
        <w:rPr>
          <w:rFonts w:hint="eastAsia" w:ascii="楷体_GB2312" w:hAnsi="宋体" w:eastAsia="楷体_GB2312"/>
          <w:sz w:val="32"/>
          <w:szCs w:val="32"/>
        </w:rPr>
        <w:t>《北京青年政治学院知识产权管理办法</w:t>
      </w:r>
      <w:r>
        <w:rPr>
          <w:rFonts w:ascii="楷体_GB2312" w:hAnsi="宋体" w:eastAsia="楷体_GB2312"/>
          <w:sz w:val="32"/>
          <w:szCs w:val="32"/>
        </w:rPr>
        <w:t>》</w:t>
      </w:r>
      <w:r>
        <w:rPr>
          <w:rFonts w:hint="eastAsia" w:ascii="楷体_GB2312" w:hAnsi="宋体" w:eastAsia="楷体_GB2312"/>
          <w:sz w:val="32"/>
          <w:szCs w:val="32"/>
        </w:rPr>
        <w:t>经二届党委第88次常委会审议通过，现印发给你们，请认真遵照执行。</w:t>
      </w:r>
    </w:p>
    <w:p>
      <w:pPr>
        <w:keepNext w:val="0"/>
        <w:keepLines w:val="0"/>
        <w:pageBreakBefore w:val="0"/>
        <w:kinsoku/>
        <w:wordWrap/>
        <w:overflowPunct/>
        <w:topLinePunct w:val="0"/>
        <w:bidi w:val="0"/>
        <w:snapToGrid/>
        <w:spacing w:line="560" w:lineRule="exact"/>
        <w:ind w:left="3559" w:leftChars="1695" w:firstLine="1440" w:firstLineChars="450"/>
        <w:jc w:val="left"/>
        <w:textAlignment w:val="auto"/>
        <w:rPr>
          <w:rFonts w:ascii="仿宋_GB2312" w:hAnsi="Calibri" w:eastAsia="仿宋_GB2312"/>
          <w:sz w:val="32"/>
          <w:szCs w:val="32"/>
        </w:rPr>
      </w:pPr>
    </w:p>
    <w:p>
      <w:pPr>
        <w:keepNext w:val="0"/>
        <w:keepLines w:val="0"/>
        <w:pageBreakBefore w:val="0"/>
        <w:kinsoku/>
        <w:wordWrap/>
        <w:overflowPunct/>
        <w:topLinePunct w:val="0"/>
        <w:bidi w:val="0"/>
        <w:snapToGrid/>
        <w:spacing w:line="560" w:lineRule="exact"/>
        <w:ind w:left="3559" w:leftChars="1695" w:firstLine="1440" w:firstLineChars="450"/>
        <w:jc w:val="left"/>
        <w:textAlignment w:val="auto"/>
        <w:rPr>
          <w:rFonts w:ascii="仿宋_GB2312" w:hAnsi="Calibri" w:eastAsia="仿宋_GB2312"/>
          <w:sz w:val="32"/>
          <w:szCs w:val="32"/>
        </w:rPr>
      </w:pPr>
    </w:p>
    <w:p>
      <w:pPr>
        <w:keepNext w:val="0"/>
        <w:keepLines w:val="0"/>
        <w:pageBreakBefore w:val="0"/>
        <w:kinsoku/>
        <w:wordWrap/>
        <w:overflowPunct/>
        <w:topLinePunct w:val="0"/>
        <w:bidi w:val="0"/>
        <w:snapToGrid/>
        <w:spacing w:line="560" w:lineRule="exact"/>
        <w:ind w:firstLine="4480" w:firstLineChars="1400"/>
        <w:jc w:val="left"/>
        <w:textAlignment w:val="auto"/>
        <w:rPr>
          <w:rFonts w:ascii="楷体_GB2312" w:hAnsi="宋体" w:eastAsia="楷体_GB2312"/>
          <w:sz w:val="32"/>
          <w:szCs w:val="32"/>
        </w:rPr>
      </w:pPr>
      <w:r>
        <w:rPr>
          <w:rFonts w:hint="eastAsia" w:ascii="楷体_GB2312" w:hAnsi="宋体" w:eastAsia="楷体_GB2312"/>
          <w:sz w:val="32"/>
          <w:szCs w:val="32"/>
        </w:rPr>
        <w:t>北京青年政治学院</w:t>
      </w:r>
    </w:p>
    <w:p>
      <w:pPr>
        <w:keepNext w:val="0"/>
        <w:keepLines w:val="0"/>
        <w:pageBreakBefore w:val="0"/>
        <w:kinsoku/>
        <w:wordWrap/>
        <w:overflowPunct/>
        <w:topLinePunct w:val="0"/>
        <w:bidi w:val="0"/>
        <w:snapToGrid/>
        <w:spacing w:line="560" w:lineRule="exact"/>
        <w:ind w:firstLine="4480" w:firstLineChars="1400"/>
        <w:jc w:val="left"/>
        <w:textAlignment w:val="auto"/>
        <w:rPr>
          <w:rFonts w:ascii="方正小标宋简体" w:eastAsia="方正小标宋简体"/>
          <w:sz w:val="44"/>
          <w:szCs w:val="44"/>
        </w:rPr>
      </w:pPr>
      <w:r>
        <w:rPr>
          <w:rFonts w:hint="eastAsia" w:ascii="楷体_GB2312" w:hAnsi="宋体" w:eastAsia="楷体_GB2312"/>
          <w:sz w:val="32"/>
          <w:szCs w:val="32"/>
        </w:rPr>
        <w:t>2025年9月2</w:t>
      </w:r>
      <w:r>
        <w:rPr>
          <w:rFonts w:hint="eastAsia" w:ascii="楷体_GB2312" w:hAnsi="宋体" w:eastAsia="楷体_GB2312"/>
          <w:sz w:val="32"/>
          <w:szCs w:val="32"/>
          <w:lang w:val="en-US" w:eastAsia="zh-CN"/>
        </w:rPr>
        <w:t>8</w:t>
      </w:r>
      <w:r>
        <w:rPr>
          <w:rFonts w:hint="eastAsia" w:ascii="楷体_GB2312" w:hAnsi="宋体" w:eastAsia="楷体_GB2312"/>
          <w:sz w:val="32"/>
          <w:szCs w:val="32"/>
        </w:rPr>
        <w:t>日</w:t>
      </w:r>
    </w:p>
    <w:p>
      <w:pPr>
        <w:keepNext w:val="0"/>
        <w:keepLines w:val="0"/>
        <w:pageBreakBefore w:val="0"/>
        <w:widowControl/>
        <w:kinsoku/>
        <w:wordWrap/>
        <w:overflowPunct/>
        <w:topLinePunct w:val="0"/>
        <w:bidi w:val="0"/>
        <w:snapToGrid/>
        <w:spacing w:line="560" w:lineRule="exact"/>
        <w:jc w:val="left"/>
        <w:textAlignment w:val="auto"/>
        <w:rPr>
          <w:rFonts w:ascii="方正小标宋简体" w:eastAsia="方正小标宋简体"/>
          <w:sz w:val="44"/>
          <w:szCs w:val="44"/>
        </w:rPr>
      </w:pPr>
      <w:r>
        <w:rPr>
          <w:rFonts w:ascii="方正小标宋简体" w:eastAsia="方正小标宋简体"/>
          <w:sz w:val="44"/>
          <w:szCs w:val="44"/>
        </w:rPr>
        <w:br w:type="page"/>
      </w:r>
    </w:p>
    <w:p>
      <w:pPr>
        <w:pStyle w:val="8"/>
        <w:keepNext w:val="0"/>
        <w:keepLines w:val="0"/>
        <w:pageBreakBefore w:val="0"/>
        <w:kinsoku/>
        <w:wordWrap/>
        <w:overflowPunct/>
        <w:topLinePunct w:val="0"/>
        <w:bidi w:val="0"/>
        <w:snapToGrid/>
        <w:spacing w:before="0" w:beforeAutospacing="0" w:after="0" w:afterAutospacing="0" w:line="560" w:lineRule="exact"/>
        <w:jc w:val="center"/>
        <w:textAlignment w:val="auto"/>
        <w:rPr>
          <w:rFonts w:ascii="氓戮庐猫陆炉茅鈥衡�γ┞烩��" w:eastAsia="氓戮庐猫陆炉茅鈥衡�γ┞烩��"/>
          <w:color w:val="333333"/>
        </w:rPr>
      </w:pPr>
      <w:r>
        <w:rPr>
          <w:rFonts w:hint="eastAsia" w:ascii="方正小标宋简体" w:hAnsi="Times New Roman" w:eastAsia="方正小标宋简体"/>
          <w:kern w:val="2"/>
          <w:sz w:val="44"/>
          <w:szCs w:val="44"/>
        </w:rPr>
        <w:t>北京青年政治学院知识产权管理办法</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100" w:beforeAutospacing="1" w:afterAutospacing="0" w:line="560" w:lineRule="exact"/>
        <w:ind w:left="0" w:leftChars="0" w:firstLine="0" w:firstLineChars="0"/>
        <w:jc w:val="center"/>
        <w:textAlignment w:val="auto"/>
        <w:rPr>
          <w:rFonts w:ascii="黑体" w:hAnsi="黑体" w:eastAsia="黑体" w:cs="黑体"/>
          <w:bCs/>
          <w:sz w:val="32"/>
          <w:szCs w:val="32"/>
        </w:rPr>
      </w:pPr>
      <w:r>
        <w:rPr>
          <w:rFonts w:hint="eastAsia" w:ascii="宋体" w:hAnsi="宋体" w:eastAsia="黑体" w:cs="黑体"/>
          <w:bCs/>
          <w:kern w:val="2"/>
          <w:sz w:val="32"/>
          <w:szCs w:val="32"/>
          <w:lang w:val="en-US" w:eastAsia="zh-CN" w:bidi="ar-SA"/>
        </w:rPr>
        <w:t xml:space="preserve">第一章 </w:t>
      </w: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rPr>
        <w:t>总则</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第一条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为加强学院知识产权的有效保护和规范管理，鼓励学院师生员工积极开展发明创造和智力创作，促进学院知识产权的合法使用与高效转移转化，</w:t>
      </w:r>
      <w:r>
        <w:rPr>
          <w:rStyle w:val="17"/>
          <w:rFonts w:hint="default" w:hAnsi="仿宋"/>
        </w:rPr>
        <w:t>推进学院“双高”建设</w:t>
      </w:r>
      <w:r>
        <w:rPr>
          <w:rFonts w:hint="eastAsia" w:ascii="仿宋_GB2312" w:hAnsi="宋体" w:eastAsia="仿宋_GB2312"/>
          <w:sz w:val="32"/>
          <w:szCs w:val="32"/>
        </w:rPr>
        <w:t>，根据</w:t>
      </w:r>
      <w:bookmarkStart w:id="0" w:name="OLE_LINK4"/>
      <w:r>
        <w:rPr>
          <w:rFonts w:hint="eastAsia" w:ascii="仿宋_GB2312" w:hAnsi="宋体" w:eastAsia="仿宋_GB2312"/>
          <w:sz w:val="32"/>
          <w:szCs w:val="32"/>
        </w:rPr>
        <w:t>《高等学校知识产权保护管理规定》</w:t>
      </w:r>
      <w:bookmarkEnd w:id="0"/>
      <w:r>
        <w:rPr>
          <w:rFonts w:hint="eastAsia" w:ascii="仿宋_GB2312" w:hAnsi="宋体" w:eastAsia="仿宋_GB2312"/>
          <w:sz w:val="32"/>
          <w:szCs w:val="32"/>
        </w:rPr>
        <w:t>《北京市知识产权保护条例》等法律法规和政策，结合学院实际，制定本办法。</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第二条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本办法所称的知识产权，是指基于学院教职员工和学生以学院师生身份完成的职务发明和创造成果依法产生的权利的统称，主要包括：</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（一）专利权；</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（二）商标权；</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（三）著作权及其邻接权；</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（四）学校校名、校标和服务标记的专用权；</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（五）商业秘密和技术秘密；</w:t>
      </w:r>
    </w:p>
    <w:p>
      <w:pPr>
        <w:keepNext w:val="0"/>
        <w:keepLines w:val="0"/>
        <w:pageBreakBefore w:val="0"/>
        <w:kinsoku/>
        <w:wordWrap/>
        <w:overflowPunct/>
        <w:topLinePunct w:val="0"/>
        <w:bidi w:val="0"/>
        <w:snapToGrid/>
        <w:spacing w:line="560" w:lineRule="exact"/>
        <w:ind w:left="642"/>
        <w:textAlignment w:val="auto"/>
        <w:rPr>
          <w:rFonts w:ascii="仿宋_GB2312" w:hAnsi="宋体" w:eastAsia="仿宋_GB2312"/>
          <w:sz w:val="32"/>
          <w:szCs w:val="32"/>
        </w:rPr>
      </w:pPr>
      <w:r>
        <w:rPr>
          <w:rFonts w:hint="eastAsia" w:ascii="仿宋_GB2312" w:hAnsi="宋体" w:eastAsia="仿宋_GB2312"/>
          <w:sz w:val="32"/>
          <w:szCs w:val="32"/>
        </w:rPr>
        <w:t>（六）国家法律、法规规定的其他知识产权。</w:t>
      </w:r>
    </w:p>
    <w:p>
      <w:pPr>
        <w:keepNext w:val="0"/>
        <w:keepLines w:val="0"/>
        <w:pageBreakBefore w:val="0"/>
        <w:kinsoku/>
        <w:wordWrap/>
        <w:overflowPunct/>
        <w:topLinePunct w:val="0"/>
        <w:bidi w:val="0"/>
        <w:snapToGrid/>
        <w:spacing w:line="560" w:lineRule="exact"/>
        <w:ind w:firstLine="648"/>
        <w:textAlignment w:val="auto"/>
        <w:rPr>
          <w:rFonts w:ascii="仿宋_GB2312" w:hAnsi="宋体" w:eastAsia="仿宋_GB2312"/>
          <w:sz w:val="32"/>
          <w:szCs w:val="32"/>
        </w:rPr>
      </w:pPr>
      <w:r>
        <w:rPr>
          <w:rFonts w:hint="eastAsia" w:ascii="仿宋_GB2312" w:hAnsi="宋体" w:eastAsia="仿宋_GB2312"/>
          <w:sz w:val="32"/>
          <w:szCs w:val="32"/>
        </w:rPr>
        <w:t>本办法所称的教职员工是指与学院建立了聘任合同、劳动合同法律关系的人员。</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第三条 </w:t>
      </w:r>
      <w:r>
        <w:rPr>
          <w:rFonts w:hint="eastAsia" w:ascii="仿宋_GB2312" w:hAnsi="宋体" w:eastAsia="仿宋_GB2312"/>
          <w:sz w:val="32"/>
          <w:szCs w:val="32"/>
        </w:rPr>
        <w:t>知识产权权利人和与知识产权有关的权利人行使权利，不得违反宪法和法律，不得损害公共利益，不得侵犯他人知识产权。</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第四条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知识产权涉及国家安全属于国家秘密的须按国家有关保密、安全的规定管理和处理。</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第五条 </w:t>
      </w:r>
      <w:r>
        <w:rPr>
          <w:rFonts w:hint="eastAsia" w:ascii="仿宋_GB2312" w:hAnsi="宋体" w:eastAsia="仿宋_GB2312"/>
          <w:sz w:val="32"/>
          <w:szCs w:val="32"/>
        </w:rPr>
        <w:t>学院知识产权管理工作坚持“统一领导、归口管理、分级负责”的原则。</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ascii="黑体" w:hAnsi="黑体" w:eastAsia="黑体" w:cs="黑体"/>
          <w:bCs/>
          <w:sz w:val="32"/>
          <w:szCs w:val="32"/>
        </w:rPr>
      </w:pPr>
      <w:r>
        <w:rPr>
          <w:rFonts w:hint="eastAsia" w:ascii="宋体" w:hAnsi="宋体" w:eastAsia="黑体" w:cs="黑体"/>
          <w:bCs/>
          <w:kern w:val="2"/>
          <w:sz w:val="32"/>
          <w:szCs w:val="32"/>
          <w:lang w:val="en-US" w:eastAsia="zh-CN" w:bidi="ar-SA"/>
        </w:rPr>
        <w:t xml:space="preserve">第二章 </w:t>
      </w: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rPr>
        <w:t>组织机构</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第六条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学院设立由院领导和科研处（知识产权中心）、党委宣传部、人事处（党委教师工作部）、党政办公室（法务部门）、教务处、财务处、资产管理处、图书馆等相关部门负责人组成的知识产权管理和运营领导小组，统筹协调和管理学院知识产权工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第七条 </w:t>
      </w:r>
      <w:r>
        <w:rPr>
          <w:rFonts w:hint="eastAsia" w:ascii="仿宋_GB2312" w:hAnsi="宋体" w:eastAsia="仿宋_GB2312"/>
          <w:sz w:val="32"/>
          <w:szCs w:val="32"/>
        </w:rPr>
        <w:t>知识产权管理和运营领导小组下设办公室，办公室设在科研处（知识产权中心）。除本办法另有规定外，</w:t>
      </w:r>
      <w:bookmarkStart w:id="1" w:name="OLE_LINK10"/>
      <w:r>
        <w:rPr>
          <w:rFonts w:hint="eastAsia" w:ascii="仿宋_GB2312" w:hAnsi="宋体" w:eastAsia="仿宋_GB2312"/>
          <w:sz w:val="32"/>
          <w:szCs w:val="32"/>
        </w:rPr>
        <w:t>科研处（知识产权中心）</w:t>
      </w:r>
      <w:bookmarkEnd w:id="1"/>
      <w:r>
        <w:rPr>
          <w:rFonts w:hint="eastAsia" w:ascii="仿宋_GB2312" w:hAnsi="宋体" w:eastAsia="仿宋_GB2312"/>
          <w:sz w:val="32"/>
          <w:szCs w:val="32"/>
        </w:rPr>
        <w:t>为学院知识产权归口管理部门，其他部门在业务范围内配合科研处（知识产权中心）开展知识产权管理工作。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第八条 </w:t>
      </w:r>
      <w:r>
        <w:rPr>
          <w:rFonts w:hint="eastAsia" w:ascii="仿宋_GB2312" w:hAnsi="宋体" w:eastAsia="仿宋_GB2312"/>
          <w:sz w:val="32"/>
          <w:szCs w:val="32"/>
        </w:rPr>
        <w:t>党政办公室（法务部门）</w:t>
      </w:r>
      <w:r>
        <w:rPr>
          <w:rFonts w:ascii="仿宋_GB2312" w:hAnsi="宋体" w:eastAsia="仿宋_GB2312"/>
          <w:sz w:val="32"/>
          <w:szCs w:val="32"/>
        </w:rPr>
        <w:t>负责</w:t>
      </w:r>
      <w:r>
        <w:rPr>
          <w:rFonts w:hint="eastAsia" w:ascii="仿宋_GB2312" w:hAnsi="宋体" w:eastAsia="仿宋_GB2312"/>
          <w:sz w:val="32"/>
          <w:szCs w:val="32"/>
        </w:rPr>
        <w:t>学院标识、校名校誉等的管理工作。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第九条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二级单位承担本单位知识产权管理职责，由本单位负责人和指定的专人负责知识产权管理和服务工作。</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第三章  知识产权归属</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第十条 </w:t>
      </w:r>
      <w:r>
        <w:rPr>
          <w:rFonts w:hint="eastAsia" w:ascii="仿宋_GB2312" w:hAnsi="宋体" w:eastAsia="仿宋_GB2312"/>
          <w:sz w:val="32"/>
          <w:szCs w:val="32"/>
        </w:rPr>
        <w:t>学院对以学院名义申请注册的商标、校标和学院的其他服务性标记依法享有专用权。</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第十一条 </w:t>
      </w:r>
      <w:r>
        <w:rPr>
          <w:rFonts w:hint="eastAsia" w:ascii="仿宋_GB2312" w:hAnsi="宋体" w:eastAsia="仿宋_GB2312"/>
          <w:sz w:val="32"/>
          <w:szCs w:val="32"/>
        </w:rPr>
        <w:t>执行学院及所属单位任务，或主要利用学院及所属单位的物质技术条件所完成的发明创造或者其他技术成果，是职务发明创造或职务技术成果。职务发明创造申请专利的权利属于学院。专利权被依法授予后由学院持有。职务技术成果的使用权、转让权由学院享有。</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第十二条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由学院主持、代表学院意志创作、并由学院承担责任的作品为学院法人作品，其著作权由学院享有。</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第十三条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学院师生员工为完成学院的工作任务所创作的作品是职务作品，除本条第二款规定情况外，著作权由完成者享有。学院在其业务范围内对职务作品享有优先使用权。作品完成两年内，未经学院同意，作者不得许可第三人以与学院相同的方式使用该作品。</w:t>
      </w:r>
    </w:p>
    <w:p>
      <w:pPr>
        <w:keepNext w:val="0"/>
        <w:keepLines w:val="0"/>
        <w:pageBreakBefore w:val="0"/>
        <w:kinsoku/>
        <w:wordWrap/>
        <w:overflowPunct/>
        <w:topLinePunct w:val="0"/>
        <w:bidi w:val="0"/>
        <w:snapToGrid/>
        <w:spacing w:line="560" w:lineRule="exact"/>
        <w:textAlignment w:val="auto"/>
        <w:rPr>
          <w:rFonts w:ascii="仿宋_GB2312" w:hAnsi="宋体" w:eastAsia="仿宋_GB2312"/>
          <w:sz w:val="32"/>
          <w:szCs w:val="32"/>
        </w:rPr>
      </w:pPr>
      <w:r>
        <w:rPr>
          <w:rFonts w:hint="eastAsia" w:ascii="仿宋_GB2312" w:hAnsi="宋体" w:eastAsia="仿宋_GB2312"/>
          <w:sz w:val="32"/>
          <w:szCs w:val="32"/>
        </w:rPr>
        <w:t xml:space="preserve">    </w:t>
      </w:r>
      <w:r>
        <w:rPr>
          <w:rFonts w:ascii="仿宋_GB2312" w:hAnsi="宋体" w:eastAsia="仿宋_GB2312"/>
          <w:sz w:val="32"/>
          <w:szCs w:val="32"/>
        </w:rPr>
        <w:t>有下列情形之一的</w:t>
      </w:r>
      <w:r>
        <w:rPr>
          <w:rFonts w:hint="eastAsia" w:ascii="仿宋_GB2312" w:hAnsi="宋体" w:eastAsia="仿宋_GB2312"/>
          <w:sz w:val="32"/>
          <w:szCs w:val="32"/>
        </w:rPr>
        <w:t>职务作品，作者享有署名权，著作权的其他权利由学院享有：</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宋体" w:eastAsia="仿宋_GB2312"/>
          <w:sz w:val="32"/>
          <w:szCs w:val="32"/>
        </w:rPr>
      </w:pPr>
      <w:r>
        <w:rPr>
          <w:rFonts w:ascii="仿宋_GB2312" w:hAnsi="宋体" w:eastAsia="仿宋_GB2312"/>
          <w:sz w:val="32"/>
          <w:szCs w:val="32"/>
        </w:rPr>
        <w:t>（一）</w:t>
      </w:r>
      <w:r>
        <w:rPr>
          <w:rFonts w:hint="eastAsia" w:ascii="仿宋_GB2312" w:hAnsi="宋体" w:eastAsia="仿宋_GB2312"/>
          <w:sz w:val="32"/>
          <w:szCs w:val="32"/>
        </w:rPr>
        <w:t>主要是利用学院的物质技术条件创作，并由学院承担责任的工程设计图、产品设计图、地图、示意图、计算机软件等职务作品;</w:t>
      </w:r>
    </w:p>
    <w:p>
      <w:pPr>
        <w:keepNext w:val="0"/>
        <w:keepLines w:val="0"/>
        <w:pageBreakBefore w:val="0"/>
        <w:kinsoku/>
        <w:wordWrap/>
        <w:overflowPunct/>
        <w:topLinePunct w:val="0"/>
        <w:bidi w:val="0"/>
        <w:snapToGrid/>
        <w:spacing w:line="560" w:lineRule="exact"/>
        <w:ind w:firstLine="648"/>
        <w:textAlignment w:val="auto"/>
        <w:rPr>
          <w:rFonts w:ascii="仿宋_GB2312" w:hAnsi="宋体" w:eastAsia="仿宋_GB2312"/>
          <w:sz w:val="32"/>
          <w:szCs w:val="32"/>
        </w:rPr>
      </w:pPr>
      <w:r>
        <w:rPr>
          <w:rFonts w:ascii="仿宋_GB2312" w:hAnsi="宋体" w:eastAsia="仿宋_GB2312"/>
          <w:sz w:val="32"/>
          <w:szCs w:val="32"/>
        </w:rPr>
        <w:t>（</w:t>
      </w:r>
      <w:r>
        <w:rPr>
          <w:rFonts w:hint="eastAsia" w:ascii="仿宋_GB2312" w:hAnsi="宋体" w:eastAsia="仿宋_GB2312"/>
          <w:sz w:val="32"/>
          <w:szCs w:val="32"/>
        </w:rPr>
        <w:t>二</w:t>
      </w:r>
      <w:r>
        <w:rPr>
          <w:rFonts w:ascii="仿宋_GB2312" w:hAnsi="宋体" w:eastAsia="仿宋_GB2312"/>
          <w:sz w:val="32"/>
          <w:szCs w:val="32"/>
        </w:rPr>
        <w:t>）</w:t>
      </w:r>
      <w:r>
        <w:rPr>
          <w:rFonts w:hint="eastAsia" w:ascii="仿宋_GB2312" w:hAnsi="宋体" w:eastAsia="仿宋_GB2312"/>
          <w:sz w:val="32"/>
          <w:szCs w:val="32"/>
        </w:rPr>
        <w:t>法律、行政法规、学院规章制度规定或者合同约定著作权由学院享有的职务作品。</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第十四条 </w:t>
      </w:r>
      <w:r>
        <w:rPr>
          <w:rFonts w:hint="eastAsia" w:ascii="仿宋_GB2312" w:hAnsi="宋体" w:eastAsia="仿宋_GB2312"/>
          <w:sz w:val="32"/>
          <w:szCs w:val="32"/>
        </w:rPr>
        <w:t>在执行学院科研、教学、社会服务等工作任务过程中所形成的信息、资料、程序等技术秘密属于学院所有。</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第十五条</w:t>
      </w:r>
      <w:r>
        <w:rPr>
          <w:rFonts w:hint="eastAsia" w:ascii="仿宋_GB2312" w:hAnsi="宋体" w:eastAsia="仿宋_GB2312" w:cstheme="minorBidi"/>
          <w:kern w:val="2"/>
          <w:sz w:val="32"/>
          <w:szCs w:val="32"/>
          <w:lang w:val="en-US" w:eastAsia="zh-CN" w:bidi="ar-SA"/>
        </w:rPr>
        <w:t xml:space="preserve"> </w:t>
      </w:r>
      <w:r>
        <w:rPr>
          <w:rFonts w:ascii="仿宋_GB2312" w:hAnsi="宋体" w:eastAsia="仿宋_GB2312"/>
          <w:sz w:val="32"/>
          <w:szCs w:val="32"/>
        </w:rPr>
        <w:t>学</w:t>
      </w:r>
      <w:r>
        <w:rPr>
          <w:rFonts w:hint="eastAsia" w:ascii="仿宋_GB2312" w:hAnsi="宋体" w:eastAsia="仿宋_GB2312"/>
          <w:sz w:val="32"/>
          <w:szCs w:val="32"/>
        </w:rPr>
        <w:t>院</w:t>
      </w:r>
      <w:r>
        <w:rPr>
          <w:rFonts w:ascii="仿宋_GB2312" w:hAnsi="宋体" w:eastAsia="仿宋_GB2312"/>
          <w:sz w:val="32"/>
          <w:szCs w:val="32"/>
        </w:rPr>
        <w:t>派遣出国访问、进修、留学及开展合作项目研究的人员，对其在校已进行的研究，而在国外可能完成的发明创造、获得的知识产权，应当与学</w:t>
      </w:r>
      <w:r>
        <w:rPr>
          <w:rFonts w:hint="eastAsia" w:ascii="仿宋_GB2312" w:hAnsi="宋体" w:eastAsia="仿宋_GB2312"/>
          <w:sz w:val="32"/>
          <w:szCs w:val="32"/>
        </w:rPr>
        <w:t>院</w:t>
      </w:r>
      <w:r>
        <w:rPr>
          <w:rFonts w:ascii="仿宋_GB2312" w:hAnsi="宋体" w:eastAsia="仿宋_GB2312"/>
          <w:sz w:val="32"/>
          <w:szCs w:val="32"/>
        </w:rPr>
        <w:t>签订协议，确定其发明创造及其他知识产权的归属。</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第十六条 </w:t>
      </w:r>
      <w:r>
        <w:rPr>
          <w:rFonts w:hint="eastAsia" w:ascii="仿宋_GB2312" w:hAnsi="宋体" w:eastAsia="仿宋_GB2312"/>
          <w:sz w:val="32"/>
          <w:szCs w:val="32"/>
        </w:rPr>
        <w:t>在学院学习、进修或者开展合作项目研究的学生、研究人员，在校期间参与指导教师承担的学院研究课题或者承担学院安排的任务所完成的发明创造及其他技术成果，其知识产权归学院享有或持有，另有书面约定的按照约定执行。</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第十七条 </w:t>
      </w:r>
      <w:r>
        <w:rPr>
          <w:rFonts w:hint="eastAsia" w:ascii="仿宋_GB2312" w:hAnsi="宋体" w:eastAsia="仿宋_GB2312"/>
          <w:sz w:val="32"/>
          <w:szCs w:val="32"/>
        </w:rPr>
        <w:t>学院的退休、停薪留职、调离以及被辞退的人员，在离开学院一年内完成的与其原承担的本职工作或任务有关的发明创造或技术成果，其知识产权属于学院。</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第十八条 </w:t>
      </w:r>
      <w:r>
        <w:rPr>
          <w:rFonts w:hint="eastAsia" w:ascii="仿宋_GB2312" w:hAnsi="宋体" w:eastAsia="仿宋_GB2312"/>
          <w:sz w:val="32"/>
          <w:szCs w:val="32"/>
        </w:rPr>
        <w:t>职务发明创造或职务技术成果，以及职务作品的完成人依法享有在有关技术文件和作品上署名及获得奖励和报酬的权利。</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第十九条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本办法未涉及的归属情形，按照法律法规和学院规章制度确定。</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第四章  知识产权管理</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第二十条 </w:t>
      </w:r>
      <w:r>
        <w:rPr>
          <w:rFonts w:hint="eastAsia" w:ascii="仿宋_GB2312" w:hAnsi="宋体" w:eastAsia="仿宋_GB2312"/>
          <w:sz w:val="32"/>
          <w:szCs w:val="32"/>
        </w:rPr>
        <w:t>北京青年政治学院建立学院与二级单位两级知识产权管理工作体系。</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第二十一条 </w:t>
      </w:r>
      <w:r>
        <w:rPr>
          <w:rFonts w:hint="eastAsia" w:ascii="仿宋_GB2312" w:hAnsi="宋体" w:eastAsia="仿宋_GB2312"/>
          <w:sz w:val="32"/>
          <w:szCs w:val="32"/>
        </w:rPr>
        <w:t>学院开展知识产权宣传、培训，提升师生员工知识产权保护意识与专业素养。</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第二十二条 </w:t>
      </w:r>
      <w:r>
        <w:rPr>
          <w:rFonts w:hint="eastAsia" w:ascii="仿宋_GB2312" w:hAnsi="宋体" w:eastAsia="仿宋_GB2312"/>
          <w:sz w:val="32"/>
          <w:szCs w:val="32"/>
        </w:rPr>
        <w:t>学院各单位实行知识产权全过程管理，将知识产权管理贯穿于项目的选题、立项、实施、结项、成果转移转化等各个环节。作品、商标等需事先进行意识形态风险审查。学院党委宣传部负责对作品、商标等进行意识形态风险的审核。教材出版审核按照《北京青年政治学院教材管理办法》有关规定执行。</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第二十三条 </w:t>
      </w:r>
      <w:r>
        <w:rPr>
          <w:rFonts w:hint="eastAsia" w:ascii="仿宋_GB2312" w:hAnsi="宋体" w:eastAsia="仿宋_GB2312"/>
          <w:sz w:val="32"/>
          <w:szCs w:val="32"/>
        </w:rPr>
        <w:t>学院各单位要规范知识产权档案管理工作，师生员工在科研工作中，应该做好技术资料的记录和保管工作，确保技术资料的完整性和安全性，及时按学院档案管理相关规定建档、归档。师生员工在离校、离职前，要做好技术资料和档案的移交工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第二十四条 </w:t>
      </w:r>
      <w:r>
        <w:rPr>
          <w:rFonts w:hint="eastAsia" w:ascii="仿宋_GB2312" w:hAnsi="宋体" w:eastAsia="仿宋_GB2312"/>
          <w:sz w:val="32"/>
          <w:szCs w:val="32"/>
        </w:rPr>
        <w:t>学院各单位与工作人员、相关人员签订聘用合同、劳动合同或者有关协议时，原则上应包括知识产权等相关条款，明确各方的权利义务及违约责任。</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bookmarkStart w:id="2" w:name="OLE_LINK1"/>
      <w:bookmarkStart w:id="3" w:name="OLE_LINK2"/>
      <w:r>
        <w:rPr>
          <w:rFonts w:hint="eastAsia" w:ascii="仿宋_GB2312" w:hAnsi="宋体" w:eastAsia="仿宋_GB2312" w:cstheme="minorBidi"/>
          <w:b/>
          <w:bCs/>
          <w:kern w:val="2"/>
          <w:sz w:val="32"/>
          <w:szCs w:val="32"/>
          <w:lang w:val="en-US" w:eastAsia="zh-CN" w:bidi="ar-SA"/>
        </w:rPr>
        <w:t xml:space="preserve">第二十五条 </w:t>
      </w:r>
      <w:r>
        <w:rPr>
          <w:rFonts w:hint="eastAsia" w:ascii="仿宋_GB2312" w:hAnsi="宋体" w:eastAsia="仿宋_GB2312"/>
          <w:sz w:val="32"/>
          <w:szCs w:val="32"/>
        </w:rPr>
        <w:t>学院及其所属单位与国内外单位或者个人合作进行科学研究和技术开发，对外进行知识产权转让或者许可使用，应当依法签订书面合同，明确知识产权的归属以及相应的权利、义务等内容</w:t>
      </w:r>
      <w:bookmarkEnd w:id="2"/>
      <w:bookmarkEnd w:id="3"/>
      <w:r>
        <w:rPr>
          <w:rFonts w:hint="eastAsia" w:ascii="仿宋_GB2312" w:hAnsi="宋体" w:eastAsia="仿宋_GB2312"/>
          <w:sz w:val="32"/>
          <w:szCs w:val="32"/>
        </w:rPr>
        <w:t>。</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第二十六条 </w:t>
      </w:r>
      <w:r>
        <w:rPr>
          <w:rFonts w:hint="eastAsia" w:ascii="仿宋_GB2312" w:hAnsi="宋体" w:eastAsia="仿宋_GB2312"/>
          <w:sz w:val="32"/>
          <w:szCs w:val="32"/>
        </w:rPr>
        <w:t>学院依法保护职务成果完成人的合法权益，积极鼓励依法依规实施成果转移转化。</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第二十七条 </w:t>
      </w:r>
      <w:r>
        <w:rPr>
          <w:rFonts w:hint="eastAsia" w:ascii="仿宋_GB2312" w:hAnsi="宋体" w:eastAsia="仿宋_GB2312"/>
          <w:sz w:val="32"/>
          <w:szCs w:val="32"/>
        </w:rPr>
        <w:t>学院知识产权属于无形资产，</w:t>
      </w:r>
      <w:bookmarkStart w:id="4" w:name="OLE_LINK3"/>
      <w:r>
        <w:rPr>
          <w:rFonts w:hint="eastAsia" w:ascii="仿宋_GB2312" w:hAnsi="宋体" w:eastAsia="仿宋_GB2312"/>
          <w:sz w:val="32"/>
          <w:szCs w:val="32"/>
        </w:rPr>
        <w:t>涉及登记、处置等资产管理事项按照《北京青年政治学院无形资产管理办法》有关规定执行</w:t>
      </w:r>
      <w:bookmarkEnd w:id="4"/>
      <w:r>
        <w:rPr>
          <w:rFonts w:hint="eastAsia" w:ascii="仿宋_GB2312" w:hAnsi="宋体" w:eastAsia="仿宋_GB2312"/>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第五章  知识产权保护</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第二十八条 </w:t>
      </w:r>
      <w:r>
        <w:rPr>
          <w:rFonts w:hint="eastAsia" w:ascii="仿宋_GB2312" w:hAnsi="宋体" w:eastAsia="仿宋_GB2312"/>
          <w:sz w:val="32"/>
          <w:szCs w:val="32"/>
        </w:rPr>
        <w:t>学院加强知识产权保护，密切监控知识产权侵权行为，及时采取有效的知识产权保护措施。</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第二十九条 </w:t>
      </w:r>
      <w:r>
        <w:rPr>
          <w:rFonts w:hint="eastAsia" w:ascii="仿宋_GB2312" w:hAnsi="宋体" w:eastAsia="仿宋_GB2312"/>
          <w:sz w:val="32"/>
          <w:szCs w:val="32"/>
        </w:rPr>
        <w:t>职务科技成果负责人在科研成果产出后，应主动、及时向学院进行披露，采取相应方式保护该职务科技成果。涉密职务科技成果的披露要严格遵守保密有关规定。</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第三十条 </w:t>
      </w:r>
      <w:r>
        <w:rPr>
          <w:rFonts w:hint="eastAsia" w:ascii="仿宋_GB2312" w:hAnsi="宋体" w:eastAsia="仿宋_GB2312"/>
          <w:sz w:val="32"/>
          <w:szCs w:val="32"/>
        </w:rPr>
        <w:t>师生员工凡进行</w:t>
      </w:r>
      <w:bookmarkStart w:id="5" w:name="OLE_LINK7"/>
      <w:bookmarkStart w:id="6" w:name="OLE_LINK9"/>
      <w:bookmarkStart w:id="7" w:name="OLE_LINK5"/>
      <w:bookmarkStart w:id="8" w:name="OLE_LINK8"/>
      <w:r>
        <w:rPr>
          <w:rFonts w:hint="eastAsia" w:ascii="仿宋_GB2312" w:hAnsi="宋体" w:eastAsia="仿宋_GB2312"/>
          <w:sz w:val="32"/>
          <w:szCs w:val="32"/>
        </w:rPr>
        <w:t>非职务性发明创造</w:t>
      </w:r>
      <w:r>
        <w:rPr>
          <w:rFonts w:ascii="仿宋_GB2312" w:hAnsi="宋体" w:eastAsia="仿宋_GB2312"/>
          <w:sz w:val="32"/>
          <w:szCs w:val="32"/>
        </w:rPr>
        <w:t>申请专利等</w:t>
      </w:r>
      <w:r>
        <w:rPr>
          <w:rFonts w:hint="eastAsia" w:ascii="仿宋_GB2312" w:hAnsi="宋体" w:eastAsia="仿宋_GB2312"/>
          <w:sz w:val="32"/>
          <w:szCs w:val="32"/>
        </w:rPr>
        <w:t>知识产权</w:t>
      </w:r>
      <w:bookmarkEnd w:id="5"/>
      <w:bookmarkEnd w:id="6"/>
      <w:bookmarkEnd w:id="7"/>
      <w:bookmarkEnd w:id="8"/>
      <w:r>
        <w:rPr>
          <w:rFonts w:hint="eastAsia" w:ascii="仿宋_GB2312" w:hAnsi="宋体" w:eastAsia="仿宋_GB2312"/>
          <w:sz w:val="32"/>
          <w:szCs w:val="32"/>
        </w:rPr>
        <w:t>的，应当向所在单位提出申请，经所在单位审核同意后，报科研处（知识产权中心）审批。</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第三十一条 </w:t>
      </w:r>
      <w:r>
        <w:rPr>
          <w:rFonts w:hint="eastAsia" w:ascii="仿宋_GB2312" w:hAnsi="宋体" w:eastAsia="仿宋_GB2312"/>
          <w:sz w:val="32"/>
          <w:szCs w:val="32"/>
        </w:rPr>
        <w:t>师生员工对学院的技术秘密、商业秘密负有保密义务，学院各单位应采取必要的保密措施保护本单位商业秘密。</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第三十二条 </w:t>
      </w:r>
      <w:r>
        <w:rPr>
          <w:rFonts w:hint="eastAsia" w:ascii="仿宋_GB2312" w:hAnsi="宋体" w:eastAsia="仿宋_GB2312"/>
          <w:sz w:val="32"/>
          <w:szCs w:val="32"/>
        </w:rPr>
        <w:t>任何组织或个人使用学院知识产权，必须经学院依法授权或许可。</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第三十三条</w:t>
      </w:r>
      <w:r>
        <w:rPr>
          <w:rFonts w:hint="eastAsia" w:ascii="仿宋_GB2312" w:hAnsi="宋体" w:eastAsia="仿宋_GB2312" w:cstheme="minorBidi"/>
          <w:kern w:val="2"/>
          <w:sz w:val="32"/>
          <w:szCs w:val="32"/>
          <w:lang w:val="en-US" w:eastAsia="zh-CN" w:bidi="ar-SA"/>
        </w:rPr>
        <w:t xml:space="preserve"> </w:t>
      </w:r>
      <w:r>
        <w:rPr>
          <w:rFonts w:hint="eastAsia" w:ascii="仿宋_GB2312" w:hAnsi="宋体" w:eastAsia="仿宋_GB2312"/>
          <w:sz w:val="32"/>
          <w:szCs w:val="32"/>
        </w:rPr>
        <w:t>学院依法积极通过法律手段制止侵害学院知识产权的行为，维护学院合法权益。</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第六章  知识产权运用</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第三十四条 </w:t>
      </w:r>
      <w:r>
        <w:rPr>
          <w:rFonts w:hint="eastAsia" w:ascii="仿宋_GB2312" w:hAnsi="宋体" w:eastAsia="仿宋_GB2312"/>
          <w:sz w:val="32"/>
          <w:szCs w:val="32"/>
        </w:rPr>
        <w:t>学院鼓励师生员工开展科技成果转移转化工作，各单位、师生员工应积极参与和推动知识产权实施运用，各单位应对知识产权实施运用提供保障。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第三十五条 </w:t>
      </w:r>
      <w:r>
        <w:rPr>
          <w:rFonts w:hint="eastAsia" w:ascii="仿宋_GB2312" w:hAnsi="宋体" w:eastAsia="仿宋_GB2312"/>
          <w:sz w:val="32"/>
          <w:szCs w:val="32"/>
        </w:rPr>
        <w:t>除自行推动知识产权运用实施外，学院可委托专业知识产权运营服务机构协助开展知识产权运营转化工作。</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第三十六条 </w:t>
      </w:r>
      <w:r>
        <w:rPr>
          <w:rFonts w:hint="eastAsia" w:ascii="仿宋_GB2312" w:hAnsi="宋体" w:eastAsia="仿宋_GB2312"/>
          <w:sz w:val="32"/>
          <w:szCs w:val="32"/>
        </w:rPr>
        <w:t>知识产权实施运用应当遵循公开、公正、公平的原则，遵守国有资产管理、财务管理、科技成果转化等相关规定，依法保障学院、完成人和运营服务机构等权益。</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第三十七条 </w:t>
      </w:r>
      <w:r>
        <w:rPr>
          <w:rFonts w:hint="eastAsia" w:ascii="仿宋_GB2312" w:hAnsi="宋体" w:eastAsia="仿宋_GB2312"/>
          <w:sz w:val="32"/>
          <w:szCs w:val="32"/>
        </w:rPr>
        <w:t>学院校名、校徽等名称专用权及含有校名、校徽等标识的商标，未经学院书面授权不得用于商业使用。</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第三十八条 </w:t>
      </w:r>
      <w:r>
        <w:rPr>
          <w:rFonts w:hint="eastAsia" w:ascii="仿宋_GB2312" w:hAnsi="宋体" w:eastAsia="仿宋_GB2312"/>
          <w:sz w:val="32"/>
          <w:szCs w:val="32"/>
        </w:rPr>
        <w:t>使用学院商标应当规范，不得有损学院形象。</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第七章  激励与罚则</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第三十九条 </w:t>
      </w:r>
      <w:r>
        <w:rPr>
          <w:rFonts w:hint="eastAsia" w:ascii="仿宋_GB2312" w:hAnsi="宋体" w:eastAsia="仿宋_GB2312"/>
          <w:sz w:val="32"/>
          <w:szCs w:val="32"/>
        </w:rPr>
        <w:t>学院对在知识产权创造、运用、保护、管理中做出突出贡献的单位和个人给予奖励。</w:t>
      </w:r>
    </w:p>
    <w:p>
      <w:pPr>
        <w:keepNext w:val="0"/>
        <w:keepLines w:val="0"/>
        <w:pageBreakBefore w:val="0"/>
        <w:kinsoku/>
        <w:wordWrap/>
        <w:overflowPunct/>
        <w:topLinePunct w:val="0"/>
        <w:bidi w:val="0"/>
        <w:snapToGrid/>
        <w:spacing w:line="560" w:lineRule="exact"/>
        <w:textAlignment w:val="auto"/>
        <w:rPr>
          <w:rFonts w:ascii="仿宋_GB2312" w:hAnsi="宋体" w:eastAsia="仿宋_GB2312"/>
          <w:sz w:val="32"/>
          <w:szCs w:val="32"/>
        </w:rPr>
      </w:pPr>
      <w:r>
        <w:rPr>
          <w:rFonts w:hint="eastAsia" w:ascii="仿宋_GB2312" w:hAnsi="宋体" w:eastAsia="仿宋_GB2312"/>
          <w:sz w:val="32"/>
          <w:szCs w:val="32"/>
        </w:rPr>
        <w:t xml:space="preserve">    为促进学院知识产权的合法使用与高效转移转化，知识产权的收益除有特殊约定外，原则上归作者或发明人个人所有。收益分配需在下达任务书时明确规定。依法取得的知识产权，适用于学院的科研考核、科研奖励、专业技术职务评聘、岗位聘任以及其他相关学术事务的评价。</w:t>
      </w:r>
    </w:p>
    <w:p>
      <w:pPr>
        <w:keepNext w:val="0"/>
        <w:keepLines w:val="0"/>
        <w:pageBreakBefore w:val="0"/>
        <w:kinsoku/>
        <w:wordWrap/>
        <w:overflowPunct/>
        <w:topLinePunct w:val="0"/>
        <w:bidi w:val="0"/>
        <w:snapToGrid/>
        <w:spacing w:line="560" w:lineRule="exact"/>
        <w:textAlignment w:val="auto"/>
        <w:rPr>
          <w:rFonts w:ascii="仿宋_GB2312" w:hAnsi="宋体" w:eastAsia="仿宋_GB2312"/>
          <w:sz w:val="32"/>
          <w:szCs w:val="32"/>
        </w:rPr>
      </w:pPr>
      <w:r>
        <w:rPr>
          <w:rFonts w:hint="eastAsia" w:ascii="仿宋_GB2312" w:hAnsi="宋体" w:eastAsia="仿宋_GB2312"/>
          <w:sz w:val="32"/>
          <w:szCs w:val="32"/>
        </w:rPr>
        <w:t xml:space="preserve">    学院对以北京青年政治学院作为权利人获得的知识产权，按照学院工作量管理考核办法相关规定计入完成者的工作业绩。</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第四十条 </w:t>
      </w:r>
      <w:r>
        <w:rPr>
          <w:rFonts w:hint="eastAsia" w:ascii="仿宋_GB2312" w:hAnsi="宋体" w:eastAsia="仿宋_GB2312"/>
          <w:sz w:val="32"/>
          <w:szCs w:val="32"/>
        </w:rPr>
        <w:t>任何单位和个人违法使用学院享有的知识产权，应依法承担相应的法律责任。</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第四十一条 </w:t>
      </w:r>
      <w:r>
        <w:rPr>
          <w:rFonts w:hint="eastAsia" w:ascii="仿宋_GB2312" w:hAnsi="宋体" w:eastAsia="仿宋_GB2312"/>
          <w:sz w:val="32"/>
          <w:szCs w:val="32"/>
        </w:rPr>
        <w:t>学院工作人员、相关人员侵犯学院知识产权的，依照</w:t>
      </w:r>
      <w:bookmarkStart w:id="9" w:name="OLE_LINK12"/>
      <w:r>
        <w:rPr>
          <w:rFonts w:hint="eastAsia" w:ascii="仿宋_GB2312" w:hAnsi="宋体" w:eastAsia="仿宋_GB2312"/>
          <w:sz w:val="32"/>
          <w:szCs w:val="32"/>
        </w:rPr>
        <w:t>《北京青年政治学院教职工违规违纪处理暂行办法》</w:t>
      </w:r>
      <w:bookmarkEnd w:id="9"/>
      <w:r>
        <w:rPr>
          <w:rFonts w:hint="eastAsia" w:ascii="仿宋_GB2312" w:hAnsi="宋体" w:eastAsia="仿宋_GB2312"/>
          <w:sz w:val="32"/>
          <w:szCs w:val="32"/>
        </w:rPr>
        <w:t>《北京青年政治学院教师工作量管理考核办法》《北京青年政治学院科研经费使用负面清单》《北京青年政治学院学术规范及学术不端处理办法》《北京青年政治学院教材管理办法》《北京青年政治学院学生违纪处分规定》相关规定进行处理，触犯法律的追究其法律责任，造成损失的应承担赔偿责任。</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第四十二条 </w:t>
      </w:r>
      <w:r>
        <w:rPr>
          <w:rFonts w:hint="eastAsia" w:ascii="仿宋_GB2312" w:hAnsi="宋体" w:eastAsia="仿宋_GB2312"/>
          <w:sz w:val="32"/>
          <w:szCs w:val="32"/>
        </w:rPr>
        <w:t>学院各单位及其工作人员、相关人员不得侵犯其他组织或个人的知识产权。因侵犯其他组织或个人知识产权，给学院造成损失的，学院有权按照有关规定追究责任。</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0" w:firstLineChars="0"/>
        <w:jc w:val="center"/>
        <w:textAlignment w:val="auto"/>
        <w:rPr>
          <w:rFonts w:hint="eastAsia" w:ascii="宋体" w:hAnsi="宋体" w:eastAsia="黑体" w:cs="黑体"/>
          <w:bCs/>
          <w:kern w:val="2"/>
          <w:sz w:val="32"/>
          <w:szCs w:val="32"/>
          <w:lang w:val="en-US" w:eastAsia="zh-CN" w:bidi="ar-SA"/>
        </w:rPr>
      </w:pPr>
      <w:r>
        <w:rPr>
          <w:rFonts w:hint="eastAsia" w:ascii="宋体" w:hAnsi="宋体" w:eastAsia="黑体" w:cs="黑体"/>
          <w:bCs/>
          <w:kern w:val="2"/>
          <w:sz w:val="32"/>
          <w:szCs w:val="32"/>
          <w:lang w:val="en-US" w:eastAsia="zh-CN" w:bidi="ar-SA"/>
        </w:rPr>
        <w:t>第八章  附则</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第四十三条 </w:t>
      </w:r>
      <w:r>
        <w:rPr>
          <w:rFonts w:hint="eastAsia" w:ascii="仿宋_GB2312" w:hAnsi="宋体" w:eastAsia="仿宋_GB2312"/>
          <w:sz w:val="32"/>
          <w:szCs w:val="32"/>
        </w:rPr>
        <w:t>本办法未尽事项，按照国家及学院有关规定执行。</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hint="eastAsia" w:ascii="仿宋_GB2312" w:hAnsi="宋体" w:eastAsia="仿宋_GB2312"/>
          <w:sz w:val="32"/>
          <w:szCs w:val="32"/>
        </w:rPr>
      </w:pPr>
      <w:r>
        <w:rPr>
          <w:rFonts w:hint="eastAsia" w:ascii="仿宋_GB2312" w:hAnsi="宋体" w:eastAsia="仿宋_GB2312" w:cstheme="minorBidi"/>
          <w:b/>
          <w:bCs/>
          <w:kern w:val="2"/>
          <w:sz w:val="32"/>
          <w:szCs w:val="32"/>
          <w:lang w:val="en-US" w:eastAsia="zh-CN" w:bidi="ar-SA"/>
        </w:rPr>
        <w:t xml:space="preserve">第四十四条 </w:t>
      </w:r>
      <w:r>
        <w:rPr>
          <w:rFonts w:hint="eastAsia" w:ascii="仿宋_GB2312" w:hAnsi="宋体" w:eastAsia="仿宋_GB2312"/>
          <w:sz w:val="32"/>
          <w:szCs w:val="32"/>
        </w:rPr>
        <w:t>本办法由科研处（知识产权中心）负责解释，自发布之日起施行。</w:t>
      </w: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hint="eastAsia" w:ascii="仿宋_GB2312" w:hAnsi="宋体" w:eastAsia="仿宋_GB2312"/>
          <w:sz w:val="32"/>
          <w:szCs w:val="32"/>
        </w:rPr>
      </w:pPr>
    </w:p>
    <w:p>
      <w:pPr>
        <w:keepNext w:val="0"/>
        <w:keepLines w:val="0"/>
        <w:pageBreakBefore w:val="0"/>
        <w:numPr>
          <w:ilvl w:val="0"/>
          <w:numId w:val="0"/>
        </w:numPr>
        <w:kinsoku/>
        <w:wordWrap/>
        <w:overflowPunct/>
        <w:topLinePunct w:val="0"/>
        <w:bidi w:val="0"/>
        <w:snapToGrid/>
        <w:spacing w:line="560" w:lineRule="exact"/>
        <w:ind w:left="0" w:leftChars="0" w:firstLine="624" w:firstLineChars="0"/>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附件：北京青年政治学院知识产权管理和运营管理小组</w:t>
      </w:r>
    </w:p>
    <w:p>
      <w:pPr>
        <w:keepNext w:val="0"/>
        <w:keepLines w:val="0"/>
        <w:pageBreakBefore w:val="0"/>
        <w:widowControl/>
        <w:kinsoku/>
        <w:wordWrap/>
        <w:overflowPunct/>
        <w:topLinePunct w:val="0"/>
        <w:bidi w:val="0"/>
        <w:snapToGrid/>
        <w:spacing w:line="560" w:lineRule="exact"/>
        <w:jc w:val="left"/>
        <w:textAlignment w:val="auto"/>
        <w:rPr>
          <w:rFonts w:ascii="仿宋_GB2312" w:hAnsi="宋体" w:eastAsia="仿宋_GB2312"/>
          <w:sz w:val="32"/>
          <w:szCs w:val="32"/>
        </w:rPr>
      </w:pPr>
      <w:r>
        <w:rPr>
          <w:rFonts w:ascii="仿宋_GB2312" w:hAnsi="宋体" w:eastAsia="仿宋_GB2312"/>
          <w:sz w:val="32"/>
          <w:szCs w:val="32"/>
        </w:rPr>
        <w:br w:type="page"/>
      </w:r>
    </w:p>
    <w:p>
      <w:pPr>
        <w:keepNext w:val="0"/>
        <w:keepLines w:val="0"/>
        <w:pageBreakBefore w:val="0"/>
        <w:kinsoku/>
        <w:wordWrap/>
        <w:overflowPunct/>
        <w:topLinePunct w:val="0"/>
        <w:bidi w:val="0"/>
        <w:snapToGrid/>
        <w:spacing w:line="560" w:lineRule="exact"/>
        <w:jc w:val="center"/>
        <w:textAlignment w:val="auto"/>
        <w:rPr>
          <w:rFonts w:ascii="方正小标宋简体" w:hAnsi="宋体" w:eastAsia="方正小标宋简体"/>
          <w:kern w:val="0"/>
          <w:sz w:val="44"/>
          <w:szCs w:val="44"/>
        </w:rPr>
      </w:pPr>
      <w:r>
        <w:rPr>
          <w:rFonts w:hint="eastAsia" w:ascii="方正小标宋简体" w:hAnsi="宋体" w:eastAsia="方正小标宋简体"/>
          <w:kern w:val="0"/>
          <w:sz w:val="44"/>
          <w:szCs w:val="44"/>
        </w:rPr>
        <w:t>北京青年政治学院</w:t>
      </w:r>
    </w:p>
    <w:p>
      <w:pPr>
        <w:keepNext w:val="0"/>
        <w:keepLines w:val="0"/>
        <w:pageBreakBefore w:val="0"/>
        <w:kinsoku/>
        <w:wordWrap/>
        <w:overflowPunct/>
        <w:topLinePunct w:val="0"/>
        <w:bidi w:val="0"/>
        <w:snapToGrid/>
        <w:spacing w:line="560" w:lineRule="exact"/>
        <w:jc w:val="center"/>
        <w:textAlignment w:val="auto"/>
        <w:rPr>
          <w:rFonts w:ascii="方正小标宋简体" w:hAnsi="宋体" w:eastAsia="方正小标宋简体"/>
          <w:kern w:val="0"/>
          <w:sz w:val="44"/>
          <w:szCs w:val="44"/>
        </w:rPr>
      </w:pPr>
      <w:r>
        <w:rPr>
          <w:rFonts w:hint="eastAsia" w:ascii="方正小标宋简体" w:hAnsi="宋体" w:eastAsia="方正小标宋简体"/>
          <w:kern w:val="0"/>
          <w:sz w:val="44"/>
          <w:szCs w:val="44"/>
        </w:rPr>
        <w:t>知识产权管理和运营领导小组</w:t>
      </w:r>
    </w:p>
    <w:p>
      <w:pPr>
        <w:keepNext w:val="0"/>
        <w:keepLines w:val="0"/>
        <w:pageBreakBefore w:val="0"/>
        <w:kinsoku/>
        <w:wordWrap/>
        <w:overflowPunct/>
        <w:topLinePunct w:val="0"/>
        <w:bidi w:val="0"/>
        <w:snapToGrid/>
        <w:spacing w:line="560" w:lineRule="exact"/>
        <w:textAlignment w:val="auto"/>
        <w:rPr>
          <w:rFonts w:ascii="黑体" w:hAnsi="黑体" w:eastAsia="黑体"/>
          <w:color w:val="000000"/>
          <w:kern w:val="0"/>
          <w:sz w:val="6"/>
          <w:szCs w:val="6"/>
        </w:rPr>
      </w:pPr>
    </w:p>
    <w:p>
      <w:pPr>
        <w:keepNext w:val="0"/>
        <w:keepLines w:val="0"/>
        <w:pageBreakBefore w:val="0"/>
        <w:kinsoku/>
        <w:wordWrap/>
        <w:overflowPunct/>
        <w:topLinePunct w:val="0"/>
        <w:bidi w:val="0"/>
        <w:snapToGrid/>
        <w:spacing w:line="560" w:lineRule="exact"/>
        <w:textAlignment w:val="auto"/>
        <w:rPr>
          <w:rFonts w:ascii="仿宋_GB2312" w:hAnsi="宋体" w:eastAsia="仿宋_GB2312"/>
          <w:sz w:val="32"/>
          <w:szCs w:val="32"/>
        </w:rPr>
      </w:pPr>
      <w:r>
        <w:rPr>
          <w:rFonts w:hint="eastAsia" w:ascii="方正仿宋_GB2312" w:hAnsi="方正仿宋_GB2312" w:eastAsia="方正仿宋_GB2312" w:cs="方正仿宋_GB2312"/>
          <w:b/>
          <w:bCs/>
          <w:color w:val="000000"/>
          <w:kern w:val="0"/>
          <w:sz w:val="32"/>
          <w:szCs w:val="32"/>
        </w:rPr>
        <w:t xml:space="preserve">    组</w:t>
      </w:r>
      <w:r>
        <w:rPr>
          <w:rFonts w:hint="eastAsia" w:ascii="方正仿宋_GB2312" w:hAnsi="方正仿宋_GB2312" w:eastAsia="方正仿宋_GB2312" w:cs="方正仿宋_GB2312"/>
          <w:b/>
          <w:bCs/>
          <w:color w:val="000000"/>
          <w:kern w:val="0"/>
          <w:sz w:val="32"/>
          <w:szCs w:val="32"/>
          <w:lang w:val="en-US" w:eastAsia="zh-CN"/>
        </w:rPr>
        <w:t xml:space="preserve">  </w:t>
      </w:r>
      <w:r>
        <w:rPr>
          <w:rFonts w:hint="eastAsia" w:ascii="方正仿宋_GB2312" w:hAnsi="方正仿宋_GB2312" w:eastAsia="方正仿宋_GB2312" w:cs="方正仿宋_GB2312"/>
          <w:b/>
          <w:bCs/>
          <w:color w:val="000000"/>
          <w:kern w:val="0"/>
          <w:sz w:val="32"/>
          <w:szCs w:val="32"/>
        </w:rPr>
        <w:t>长：</w:t>
      </w:r>
      <w:r>
        <w:rPr>
          <w:rFonts w:hint="eastAsia" w:ascii="仿宋_GB2312" w:hAnsi="宋体" w:eastAsia="仿宋_GB2312"/>
          <w:sz w:val="32"/>
          <w:szCs w:val="32"/>
        </w:rPr>
        <w:t>北京青年政治学院主管科研（知识产权）工作副院长</w:t>
      </w:r>
    </w:p>
    <w:p>
      <w:pPr>
        <w:keepNext w:val="0"/>
        <w:keepLines w:val="0"/>
        <w:pageBreakBefore w:val="0"/>
        <w:kinsoku/>
        <w:wordWrap/>
        <w:overflowPunct/>
        <w:topLinePunct w:val="0"/>
        <w:bidi w:val="0"/>
        <w:snapToGrid/>
        <w:spacing w:line="560" w:lineRule="exact"/>
        <w:ind w:firstLine="660"/>
        <w:textAlignment w:val="auto"/>
        <w:rPr>
          <w:rFonts w:ascii="仿宋_GB2312" w:hAnsi="宋体" w:eastAsia="仿宋_GB2312"/>
          <w:sz w:val="32"/>
          <w:szCs w:val="32"/>
        </w:rPr>
      </w:pPr>
      <w:r>
        <w:rPr>
          <w:rFonts w:hint="eastAsia" w:ascii="方正仿宋_GB2312" w:hAnsi="方正仿宋_GB2312" w:eastAsia="方正仿宋_GB2312" w:cs="方正仿宋_GB2312"/>
          <w:b/>
          <w:bCs/>
          <w:color w:val="000000"/>
          <w:kern w:val="0"/>
          <w:sz w:val="32"/>
          <w:szCs w:val="32"/>
        </w:rPr>
        <w:t>副组长：</w:t>
      </w:r>
      <w:bookmarkStart w:id="10" w:name="OLE_LINK11"/>
      <w:r>
        <w:rPr>
          <w:rFonts w:hint="eastAsia" w:ascii="仿宋_GB2312" w:hAnsi="宋体" w:eastAsia="仿宋_GB2312"/>
          <w:sz w:val="32"/>
          <w:szCs w:val="32"/>
        </w:rPr>
        <w:t>科研处（知识产权中心）负责人</w:t>
      </w:r>
    </w:p>
    <w:p>
      <w:pPr>
        <w:keepNext w:val="0"/>
        <w:keepLines w:val="0"/>
        <w:pageBreakBefore w:val="0"/>
        <w:kinsoku/>
        <w:wordWrap/>
        <w:overflowPunct/>
        <w:topLinePunct w:val="0"/>
        <w:bidi w:val="0"/>
        <w:snapToGrid/>
        <w:spacing w:line="560" w:lineRule="exact"/>
        <w:ind w:firstLine="660"/>
        <w:textAlignment w:val="auto"/>
        <w:rPr>
          <w:rFonts w:ascii="仿宋_GB2312" w:hAnsi="宋体" w:eastAsia="仿宋_GB2312"/>
          <w:sz w:val="32"/>
          <w:szCs w:val="32"/>
        </w:rPr>
      </w:pPr>
      <w:r>
        <w:rPr>
          <w:rFonts w:hint="eastAsia" w:ascii="方正仿宋_GB2312" w:hAnsi="方正仿宋_GB2312" w:eastAsia="方正仿宋_GB2312" w:cs="方正仿宋_GB2312"/>
          <w:b/>
          <w:bCs/>
          <w:color w:val="000000"/>
          <w:kern w:val="0"/>
          <w:sz w:val="32"/>
          <w:szCs w:val="32"/>
        </w:rPr>
        <w:t>组</w:t>
      </w:r>
      <w:r>
        <w:rPr>
          <w:rFonts w:hint="eastAsia" w:ascii="方正仿宋_GB2312" w:hAnsi="方正仿宋_GB2312" w:eastAsia="方正仿宋_GB2312" w:cs="方正仿宋_GB2312"/>
          <w:b/>
          <w:bCs/>
          <w:color w:val="000000"/>
          <w:kern w:val="0"/>
          <w:sz w:val="32"/>
          <w:szCs w:val="32"/>
          <w:lang w:val="en-US" w:eastAsia="zh-CN"/>
        </w:rPr>
        <w:t xml:space="preserve">  </w:t>
      </w:r>
      <w:bookmarkStart w:id="11" w:name="_GoBack"/>
      <w:bookmarkEnd w:id="11"/>
      <w:r>
        <w:rPr>
          <w:rFonts w:hint="eastAsia" w:ascii="方正仿宋_GB2312" w:hAnsi="方正仿宋_GB2312" w:eastAsia="方正仿宋_GB2312" w:cs="方正仿宋_GB2312"/>
          <w:b/>
          <w:bCs/>
          <w:color w:val="000000"/>
          <w:kern w:val="0"/>
          <w:sz w:val="32"/>
          <w:szCs w:val="32"/>
        </w:rPr>
        <w:t>员：</w:t>
      </w:r>
      <w:r>
        <w:rPr>
          <w:rFonts w:hint="eastAsia" w:ascii="仿宋_GB2312" w:hAnsi="宋体" w:eastAsia="仿宋_GB2312"/>
          <w:sz w:val="32"/>
          <w:szCs w:val="32"/>
        </w:rPr>
        <w:t>党委宣传部、人事处（党委教师工作部）、党政办公室（法务部门）、教务处、财务处、资产管理处、图书馆负责人</w:t>
      </w:r>
      <w:bookmarkEnd w:id="10"/>
    </w:p>
    <w:p>
      <w:pPr>
        <w:keepNext w:val="0"/>
        <w:keepLines w:val="0"/>
        <w:pageBreakBefore w:val="0"/>
        <w:kinsoku/>
        <w:wordWrap/>
        <w:overflowPunct/>
        <w:topLinePunct w:val="0"/>
        <w:bidi w:val="0"/>
        <w:snapToGrid/>
        <w:spacing w:line="560" w:lineRule="exact"/>
        <w:textAlignment w:val="auto"/>
        <w:rPr>
          <w:rFonts w:ascii="仿宋_GB2312" w:hAnsi="宋体" w:eastAsia="仿宋_GB2312"/>
          <w:sz w:val="32"/>
          <w:szCs w:val="32"/>
        </w:rPr>
      </w:pPr>
    </w:p>
    <w:p>
      <w:pPr>
        <w:adjustRightInd w:val="0"/>
        <w:snapToGrid w:val="0"/>
        <w:spacing w:line="540" w:lineRule="exact"/>
        <w:jc w:val="center"/>
        <w:rPr>
          <w:rFonts w:ascii="方正小标宋简体" w:hAnsi="方正小标宋简体" w:eastAsia="方正小标宋简体" w:cs="方正小标宋简体"/>
          <w:sz w:val="44"/>
          <w:szCs w:val="44"/>
        </w:rPr>
      </w:pPr>
    </w:p>
    <w:p>
      <w:pPr>
        <w:widowControl/>
        <w:spacing w:line="360" w:lineRule="auto"/>
        <w:ind w:firstLine="560"/>
        <w:jc w:val="left"/>
        <w:rPr>
          <w:rFonts w:ascii="仿宋_GB2312" w:hAnsi="仿宋_GB2312" w:eastAsia="仿宋_GB2312" w:cs="仿宋_GB2312"/>
          <w:sz w:val="32"/>
          <w:szCs w:val="32"/>
        </w:rPr>
      </w:pPr>
    </w:p>
    <w:p>
      <w:pPr>
        <w:widowControl/>
        <w:spacing w:line="360" w:lineRule="auto"/>
        <w:ind w:firstLine="560"/>
        <w:jc w:val="left"/>
        <w:rPr>
          <w:rFonts w:ascii="仿宋_GB2312" w:hAnsi="仿宋_GB2312" w:eastAsia="仿宋_GB2312" w:cs="仿宋_GB2312"/>
          <w:sz w:val="32"/>
          <w:szCs w:val="32"/>
        </w:rPr>
      </w:pPr>
    </w:p>
    <w:tbl>
      <w:tblPr>
        <w:tblStyle w:val="9"/>
        <w:tblpPr w:leftFromText="180" w:rightFromText="180" w:vertAnchor="page" w:horzAnchor="page" w:tblpX="1742" w:tblpY="14467"/>
        <w:tblW w:w="884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Pr>
          <w:p>
            <w:pPr>
              <w:spacing w:line="560" w:lineRule="exact"/>
              <w:ind w:firstLine="280" w:firstLineChars="100"/>
              <w:rPr>
                <w:rFonts w:ascii="仿宋_GB2312" w:eastAsia="仿宋_GB2312"/>
                <w:sz w:val="28"/>
                <w:szCs w:val="28"/>
              </w:rPr>
            </w:pPr>
            <w:r>
              <w:rPr>
                <w:rFonts w:hint="eastAsia" w:ascii="仿宋_GB2312" w:eastAsia="仿宋_GB2312"/>
                <w:sz w:val="28"/>
                <w:szCs w:val="28"/>
              </w:rPr>
              <w:t>党政办公室                              2025年9月2</w:t>
            </w:r>
            <w:r>
              <w:rPr>
                <w:rFonts w:hint="eastAsia" w:ascii="仿宋_GB2312" w:eastAsia="仿宋_GB2312"/>
                <w:sz w:val="28"/>
                <w:szCs w:val="28"/>
                <w:lang w:val="en-US" w:eastAsia="zh-CN"/>
              </w:rPr>
              <w:t>8</w:t>
            </w:r>
            <w:r>
              <w:rPr>
                <w:rFonts w:hint="eastAsia" w:ascii="仿宋_GB2312" w:eastAsia="仿宋_GB2312"/>
                <w:sz w:val="28"/>
                <w:szCs w:val="28"/>
              </w:rPr>
              <w:t>日印发</w:t>
            </w:r>
          </w:p>
        </w:tc>
      </w:tr>
    </w:tbl>
    <w:p>
      <w:pPr>
        <w:pStyle w:val="3"/>
        <w:spacing w:before="3" w:line="360" w:lineRule="auto"/>
        <w:rPr>
          <w:rFonts w:ascii="仿宋_GB2312" w:hAnsi="仿宋_GB2312" w:eastAsia="仿宋_GB2312" w:cs="仿宋_GB2312"/>
          <w:lang w:val="en-US"/>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7CE563-9F7E-48AB-97A7-EE07AE2ACC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AF957B9-ABE3-48C5-A2AD-7B0FD3176DD1}"/>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C437F560-6D2D-4E9E-86F2-64F95E352856}"/>
  </w:font>
  <w:font w:name="方正小标宋">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74C21ED3-21F9-4CFE-83B4-D8E782CBDAB8}"/>
  </w:font>
  <w:font w:name="方正小标宋简体">
    <w:panose1 w:val="03000509000000000000"/>
    <w:charset w:val="86"/>
    <w:family w:val="script"/>
    <w:pitch w:val="default"/>
    <w:sig w:usb0="00000001" w:usb1="080E0000" w:usb2="00000000" w:usb3="00000000" w:csb0="00040000" w:csb1="00000000"/>
    <w:embedRegular r:id="rId5" w:fontKey="{1A04D57C-6D5B-492A-B1E7-68C78EFCE521}"/>
  </w:font>
  <w:font w:name="楷体_GB2312">
    <w:panose1 w:val="02010609030101010101"/>
    <w:charset w:val="86"/>
    <w:family w:val="auto"/>
    <w:pitch w:val="default"/>
    <w:sig w:usb0="00000001" w:usb1="080E0000" w:usb2="00000000" w:usb3="00000000" w:csb0="00040000" w:csb1="00000000"/>
    <w:embedRegular r:id="rId6" w:fontKey="{A6F7D5E3-4801-4AF3-BBCF-E5F5CD50BAF5}"/>
  </w:font>
  <w:font w:name="氓戮庐猫陆炉茅鈥衡�γ┞烩��">
    <w:altName w:val="宋体"/>
    <w:panose1 w:val="00000000000000000000"/>
    <w:charset w:val="86"/>
    <w:family w:val="roman"/>
    <w:pitch w:val="default"/>
    <w:sig w:usb0="00000000" w:usb1="00000000" w:usb2="00000010" w:usb3="00000000" w:csb0="00040000" w:csb1="00000000"/>
    <w:embedRegular r:id="rId7" w:fontKey="{186C5082-6CAC-4B1F-A724-577330F67005}"/>
  </w:font>
  <w:font w:name="方正仿宋_GB2312">
    <w:altName w:val="仿宋"/>
    <w:panose1 w:val="00000000000000000000"/>
    <w:charset w:val="86"/>
    <w:family w:val="auto"/>
    <w:pitch w:val="default"/>
    <w:sig w:usb0="00000000" w:usb1="00000000" w:usb2="00000012" w:usb3="00000000" w:csb0="00040001" w:csb1="00000000"/>
    <w:embedRegular r:id="rId8" w:fontKey="{E3CE3E4C-1FAC-4D65-AA5A-8300D1B926F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 w:name="KSO_WPS_MARK_KEY" w:val="b1516282-5f2d-4999-bf89-92b42f3bf901"/>
  </w:docVars>
  <w:rsids>
    <w:rsidRoot w:val="004C2B01"/>
    <w:rsid w:val="00022932"/>
    <w:rsid w:val="00043A7B"/>
    <w:rsid w:val="00043CE6"/>
    <w:rsid w:val="00097859"/>
    <w:rsid w:val="000A77B1"/>
    <w:rsid w:val="000C22F0"/>
    <w:rsid w:val="00105101"/>
    <w:rsid w:val="00111F04"/>
    <w:rsid w:val="001559B1"/>
    <w:rsid w:val="00165BF6"/>
    <w:rsid w:val="00180B44"/>
    <w:rsid w:val="00191359"/>
    <w:rsid w:val="001A232D"/>
    <w:rsid w:val="001A7383"/>
    <w:rsid w:val="002005B9"/>
    <w:rsid w:val="002020C2"/>
    <w:rsid w:val="0026226F"/>
    <w:rsid w:val="00267151"/>
    <w:rsid w:val="0027108A"/>
    <w:rsid w:val="00281D83"/>
    <w:rsid w:val="002A5FF6"/>
    <w:rsid w:val="002C2FC6"/>
    <w:rsid w:val="002E7D51"/>
    <w:rsid w:val="002F41BC"/>
    <w:rsid w:val="00314055"/>
    <w:rsid w:val="0034085A"/>
    <w:rsid w:val="00377061"/>
    <w:rsid w:val="003D182E"/>
    <w:rsid w:val="003D30D0"/>
    <w:rsid w:val="00433521"/>
    <w:rsid w:val="00475E9A"/>
    <w:rsid w:val="004C2B01"/>
    <w:rsid w:val="00511FBB"/>
    <w:rsid w:val="0052331A"/>
    <w:rsid w:val="005A74DF"/>
    <w:rsid w:val="005D4D55"/>
    <w:rsid w:val="005F4036"/>
    <w:rsid w:val="00605BDA"/>
    <w:rsid w:val="006279D7"/>
    <w:rsid w:val="006703B6"/>
    <w:rsid w:val="006B2447"/>
    <w:rsid w:val="006E2973"/>
    <w:rsid w:val="006E4295"/>
    <w:rsid w:val="006F0797"/>
    <w:rsid w:val="0070419B"/>
    <w:rsid w:val="007413D6"/>
    <w:rsid w:val="00842441"/>
    <w:rsid w:val="00854550"/>
    <w:rsid w:val="00861CA1"/>
    <w:rsid w:val="00870394"/>
    <w:rsid w:val="008A4D80"/>
    <w:rsid w:val="008B2FAB"/>
    <w:rsid w:val="0093167C"/>
    <w:rsid w:val="00991719"/>
    <w:rsid w:val="009B13B8"/>
    <w:rsid w:val="009B6CCF"/>
    <w:rsid w:val="009C60C4"/>
    <w:rsid w:val="00A2338C"/>
    <w:rsid w:val="00A524E4"/>
    <w:rsid w:val="00A71B6F"/>
    <w:rsid w:val="00A81976"/>
    <w:rsid w:val="00A81E54"/>
    <w:rsid w:val="00A8558D"/>
    <w:rsid w:val="00AA3A53"/>
    <w:rsid w:val="00AA3AAC"/>
    <w:rsid w:val="00AA586D"/>
    <w:rsid w:val="00AE589F"/>
    <w:rsid w:val="00B903E7"/>
    <w:rsid w:val="00CA19A3"/>
    <w:rsid w:val="00CB6A74"/>
    <w:rsid w:val="00CC3B9D"/>
    <w:rsid w:val="00D2185F"/>
    <w:rsid w:val="00D554F7"/>
    <w:rsid w:val="00D56514"/>
    <w:rsid w:val="00E904CE"/>
    <w:rsid w:val="00E972D1"/>
    <w:rsid w:val="00EC0FC4"/>
    <w:rsid w:val="00ED4A60"/>
    <w:rsid w:val="00F42261"/>
    <w:rsid w:val="00F70E62"/>
    <w:rsid w:val="00F83FBD"/>
    <w:rsid w:val="00FA531C"/>
    <w:rsid w:val="00FC3EEB"/>
    <w:rsid w:val="00FD3328"/>
    <w:rsid w:val="05C31ACE"/>
    <w:rsid w:val="09F529AF"/>
    <w:rsid w:val="130D590C"/>
    <w:rsid w:val="147E0228"/>
    <w:rsid w:val="15283E11"/>
    <w:rsid w:val="15B17E8C"/>
    <w:rsid w:val="18A96377"/>
    <w:rsid w:val="1D7842C5"/>
    <w:rsid w:val="1E4D3AE7"/>
    <w:rsid w:val="2C1D4AC2"/>
    <w:rsid w:val="32AD417C"/>
    <w:rsid w:val="332A0963"/>
    <w:rsid w:val="3EFB2C58"/>
    <w:rsid w:val="3FBF5F3D"/>
    <w:rsid w:val="51053F7C"/>
    <w:rsid w:val="5A8513DC"/>
    <w:rsid w:val="5EC61E61"/>
    <w:rsid w:val="5F4F15B4"/>
    <w:rsid w:val="643C158A"/>
    <w:rsid w:val="72BB015E"/>
    <w:rsid w:val="76DC5303"/>
    <w:rsid w:val="7DFD140B"/>
    <w:rsid w:val="7EE1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ind w:left="120"/>
      <w:outlineLvl w:val="0"/>
    </w:pPr>
    <w:rPr>
      <w:rFonts w:ascii="楷体" w:hAnsi="楷体" w:eastAsia="楷体" w:cs="楷体"/>
      <w:b/>
      <w:bCs/>
      <w:sz w:val="32"/>
      <w:szCs w:val="32"/>
      <w:lang w:val="zh-CN" w:bidi="zh-CN"/>
    </w:rPr>
  </w:style>
  <w:style w:type="character" w:default="1" w:styleId="11">
    <w:name w:val="Default Paragraph Font"/>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spacing w:before="190"/>
      <w:ind w:left="747"/>
    </w:pPr>
    <w:rPr>
      <w:rFonts w:ascii="仿宋" w:hAnsi="仿宋" w:eastAsia="仿宋" w:cs="仿宋"/>
      <w:sz w:val="32"/>
      <w:szCs w:val="32"/>
      <w:lang w:val="zh-CN" w:bidi="zh-CN"/>
    </w:rPr>
  </w:style>
  <w:style w:type="paragraph" w:styleId="4">
    <w:name w:val="Date"/>
    <w:basedOn w:val="1"/>
    <w:next w:val="1"/>
    <w:link w:val="20"/>
    <w:autoRedefine/>
    <w:semiHidden/>
    <w:unhideWhenUsed/>
    <w:qFormat/>
    <w:uiPriority w:val="99"/>
    <w:pPr>
      <w:ind w:left="100" w:leftChars="2500"/>
    </w:pPr>
  </w:style>
  <w:style w:type="paragraph" w:styleId="5">
    <w:name w:val="Balloon Text"/>
    <w:basedOn w:val="1"/>
    <w:link w:val="21"/>
    <w:autoRedefine/>
    <w:semiHidden/>
    <w:unhideWhenUsed/>
    <w:qFormat/>
    <w:uiPriority w:val="99"/>
    <w:rPr>
      <w:sz w:val="18"/>
      <w:szCs w:val="18"/>
    </w:rPr>
  </w:style>
  <w:style w:type="paragraph" w:styleId="6">
    <w:name w:val="footer"/>
    <w:basedOn w:val="1"/>
    <w:link w:val="15"/>
    <w:autoRedefine/>
    <w:unhideWhenUsed/>
    <w:qFormat/>
    <w:uiPriority w:val="0"/>
    <w:pPr>
      <w:tabs>
        <w:tab w:val="center" w:pos="4153"/>
        <w:tab w:val="right" w:pos="8306"/>
      </w:tabs>
      <w:snapToGrid w:val="0"/>
      <w:jc w:val="left"/>
    </w:pPr>
    <w:rPr>
      <w:sz w:val="18"/>
      <w:szCs w:val="18"/>
    </w:rPr>
  </w:style>
  <w:style w:type="paragraph" w:styleId="7">
    <w:name w:val="header"/>
    <w:basedOn w:val="1"/>
    <w:link w:val="1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99"/>
    <w:pPr>
      <w:spacing w:before="100" w:beforeAutospacing="1" w:after="100" w:afterAutospacing="1"/>
      <w:jc w:val="left"/>
    </w:pPr>
    <w:rPr>
      <w:rFonts w:cs="Times New Roman"/>
      <w:kern w:val="0"/>
      <w:sz w:val="24"/>
      <w:szCs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styleId="13">
    <w:name w:val="page number"/>
    <w:basedOn w:val="11"/>
    <w:qFormat/>
    <w:uiPriority w:val="0"/>
  </w:style>
  <w:style w:type="character" w:customStyle="1" w:styleId="14">
    <w:name w:val="页眉 字符"/>
    <w:basedOn w:val="11"/>
    <w:link w:val="7"/>
    <w:autoRedefine/>
    <w:qFormat/>
    <w:uiPriority w:val="0"/>
    <w:rPr>
      <w:sz w:val="18"/>
      <w:szCs w:val="18"/>
    </w:rPr>
  </w:style>
  <w:style w:type="character" w:customStyle="1" w:styleId="15">
    <w:name w:val="页脚 字符"/>
    <w:basedOn w:val="11"/>
    <w:link w:val="6"/>
    <w:autoRedefine/>
    <w:qFormat/>
    <w:uiPriority w:val="0"/>
    <w:rPr>
      <w:sz w:val="18"/>
      <w:szCs w:val="18"/>
    </w:rPr>
  </w:style>
  <w:style w:type="character" w:customStyle="1" w:styleId="16">
    <w:name w:val="fontstyle11"/>
    <w:autoRedefine/>
    <w:qFormat/>
    <w:uiPriority w:val="0"/>
    <w:rPr>
      <w:rFonts w:hint="eastAsia" w:ascii="方正小标宋" w:eastAsia="方正小标宋"/>
      <w:color w:val="000000"/>
      <w:sz w:val="44"/>
      <w:szCs w:val="44"/>
    </w:rPr>
  </w:style>
  <w:style w:type="character" w:customStyle="1" w:styleId="17">
    <w:name w:val="fontstyle21"/>
    <w:autoRedefine/>
    <w:qFormat/>
    <w:uiPriority w:val="0"/>
    <w:rPr>
      <w:rFonts w:hint="eastAsia" w:ascii="仿宋_GB2312" w:eastAsia="仿宋_GB2312"/>
      <w:color w:val="000000"/>
      <w:sz w:val="32"/>
      <w:szCs w:val="32"/>
    </w:rPr>
  </w:style>
  <w:style w:type="character" w:customStyle="1" w:styleId="18">
    <w:name w:val="fontstyle51"/>
    <w:autoRedefine/>
    <w:qFormat/>
    <w:uiPriority w:val="0"/>
    <w:rPr>
      <w:rFonts w:hint="eastAsia" w:ascii="黑体" w:eastAsia="黑体"/>
      <w:color w:val="000000"/>
      <w:sz w:val="32"/>
      <w:szCs w:val="32"/>
    </w:rPr>
  </w:style>
  <w:style w:type="character" w:customStyle="1" w:styleId="19">
    <w:name w:val="fontstyle61"/>
    <w:autoRedefine/>
    <w:qFormat/>
    <w:uiPriority w:val="0"/>
    <w:rPr>
      <w:rFonts w:hint="eastAsia" w:ascii="楷体" w:eastAsia="楷体"/>
      <w:color w:val="000000"/>
      <w:sz w:val="32"/>
      <w:szCs w:val="32"/>
    </w:rPr>
  </w:style>
  <w:style w:type="character" w:customStyle="1" w:styleId="20">
    <w:name w:val="日期 字符"/>
    <w:basedOn w:val="11"/>
    <w:link w:val="4"/>
    <w:autoRedefine/>
    <w:semiHidden/>
    <w:qFormat/>
    <w:uiPriority w:val="99"/>
  </w:style>
  <w:style w:type="character" w:customStyle="1" w:styleId="21">
    <w:name w:val="批注框文本 字符"/>
    <w:basedOn w:val="11"/>
    <w:link w:val="5"/>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544</Words>
  <Characters>3102</Characters>
  <Lines>25</Lines>
  <Paragraphs>7</Paragraphs>
  <TotalTime>42</TotalTime>
  <ScaleCrop>false</ScaleCrop>
  <LinksUpToDate>false</LinksUpToDate>
  <CharactersWithSpaces>3639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2025-09-26T01:37:00Z</dcterms:created>
  <dc:creator>BJYPC</dc:creator>
  <cp:lastModifiedBy>20170003</cp:lastModifiedBy>
  <cp:lastPrinted>2025-09-26T07:13:00Z</cp:lastPrinted>
  <dcterms:modified xsi:type="dcterms:W3CDTF">2025-09-28T09:00:10Z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FC67C4DBF59241A9AE9826E111B53877_13</vt:lpwstr>
  </property>
</Properties>
</file>