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6" w:type="pct"/>
        <w:jc w:val="center"/>
        <w:tblBorders>
          <w:bottom w:val="single" w:sz="18" w:space="0" w:color="FF0000"/>
        </w:tblBorders>
        <w:tblLook w:val="04A0" w:firstRow="1" w:lastRow="0" w:firstColumn="1" w:lastColumn="0" w:noHBand="0" w:noVBand="1"/>
      </w:tblPr>
      <w:tblGrid>
        <w:gridCol w:w="8711"/>
        <w:gridCol w:w="550"/>
      </w:tblGrid>
      <w:tr w:rsidR="006340EC" w14:paraId="434A0D96" w14:textId="77777777" w:rsidTr="00290222">
        <w:trPr>
          <w:trHeight w:val="2491"/>
          <w:jc w:val="center"/>
        </w:trPr>
        <w:tc>
          <w:tcPr>
            <w:tcW w:w="5000" w:type="pct"/>
            <w:gridSpan w:val="2"/>
            <w:tcBorders>
              <w:top w:val="nil"/>
              <w:left w:val="nil"/>
              <w:bottom w:val="nil"/>
              <w:right w:val="nil"/>
            </w:tcBorders>
            <w:vAlign w:val="center"/>
          </w:tcPr>
          <w:p w14:paraId="28579709" w14:textId="77777777" w:rsidR="006340EC" w:rsidRDefault="006340EC" w:rsidP="00290222">
            <w:pPr>
              <w:jc w:val="center"/>
              <w:rPr>
                <w:rFonts w:ascii="方正小标宋简体" w:eastAsia="方正小标宋简体"/>
                <w:sz w:val="64"/>
                <w:szCs w:val="64"/>
              </w:rPr>
            </w:pPr>
            <w:r>
              <w:rPr>
                <w:rFonts w:ascii="方正小标宋简体" w:eastAsia="方正小标宋简体" w:hAnsi="宋体" w:hint="eastAsia"/>
                <w:color w:val="FF0000"/>
                <w:spacing w:val="60"/>
                <w:sz w:val="64"/>
                <w:szCs w:val="64"/>
              </w:rPr>
              <w:t>北京青年政治学院文</w:t>
            </w:r>
            <w:r>
              <w:rPr>
                <w:rFonts w:ascii="方正小标宋简体" w:eastAsia="方正小标宋简体" w:hAnsi="宋体" w:hint="eastAsia"/>
                <w:color w:val="FF0000"/>
                <w:sz w:val="64"/>
                <w:szCs w:val="64"/>
              </w:rPr>
              <w:t>件</w:t>
            </w:r>
          </w:p>
        </w:tc>
      </w:tr>
      <w:tr w:rsidR="006340EC" w14:paraId="665B679F" w14:textId="77777777" w:rsidTr="00290222">
        <w:trPr>
          <w:gridAfter w:val="1"/>
          <w:wAfter w:w="297" w:type="pct"/>
          <w:trHeight w:val="638"/>
          <w:jc w:val="center"/>
        </w:trPr>
        <w:tc>
          <w:tcPr>
            <w:tcW w:w="4703" w:type="pct"/>
            <w:tcBorders>
              <w:top w:val="nil"/>
              <w:left w:val="nil"/>
              <w:bottom w:val="nil"/>
              <w:right w:val="nil"/>
            </w:tcBorders>
            <w:vAlign w:val="center"/>
          </w:tcPr>
          <w:p w14:paraId="0AF7FAC1" w14:textId="77777777" w:rsidR="006340EC" w:rsidRDefault="006340EC" w:rsidP="00290222">
            <w:pPr>
              <w:spacing w:line="540" w:lineRule="exact"/>
              <w:jc w:val="center"/>
              <w:rPr>
                <w:rFonts w:ascii="仿宋_GB2312" w:eastAsia="仿宋_GB2312" w:hAnsi="宋体"/>
                <w:color w:val="FF0000"/>
                <w:sz w:val="32"/>
                <w:szCs w:val="32"/>
              </w:rPr>
            </w:pPr>
          </w:p>
        </w:tc>
      </w:tr>
    </w:tbl>
    <w:p w14:paraId="5BA330BA" w14:textId="1E13029C" w:rsidR="006340EC" w:rsidRDefault="006340EC" w:rsidP="006340EC">
      <w:pPr>
        <w:jc w:val="center"/>
        <w:rPr>
          <w:rFonts w:ascii="楷体_GB2312" w:eastAsia="楷体_GB2312"/>
          <w:sz w:val="32"/>
          <w:szCs w:val="32"/>
        </w:rPr>
      </w:pPr>
      <w:r>
        <w:rPr>
          <w:rFonts w:ascii="仿宋_GB2312" w:eastAsia="仿宋_GB2312" w:hint="eastAsia"/>
          <w:sz w:val="32"/>
          <w:szCs w:val="32"/>
        </w:rPr>
        <w:t>院发〔202</w:t>
      </w:r>
      <w:r>
        <w:rPr>
          <w:rFonts w:ascii="仿宋_GB2312" w:eastAsia="仿宋_GB2312"/>
          <w:sz w:val="32"/>
          <w:szCs w:val="32"/>
        </w:rPr>
        <w:t>3</w:t>
      </w:r>
      <w:r>
        <w:rPr>
          <w:rFonts w:ascii="仿宋_GB2312" w:eastAsia="仿宋_GB2312" w:hint="eastAsia"/>
          <w:sz w:val="32"/>
          <w:szCs w:val="32"/>
        </w:rPr>
        <w:t>〕</w:t>
      </w:r>
      <w:r w:rsidR="00076A3C">
        <w:rPr>
          <w:rFonts w:ascii="仿宋_GB2312" w:eastAsia="仿宋_GB2312"/>
          <w:sz w:val="32"/>
          <w:szCs w:val="32"/>
        </w:rPr>
        <w:t>5</w:t>
      </w:r>
      <w:r w:rsidR="00A7082C">
        <w:rPr>
          <w:rFonts w:ascii="仿宋_GB2312" w:eastAsia="仿宋_GB2312" w:hint="eastAsia"/>
          <w:sz w:val="32"/>
          <w:szCs w:val="32"/>
        </w:rPr>
        <w:t>8</w:t>
      </w:r>
      <w:r>
        <w:rPr>
          <w:rFonts w:ascii="仿宋_GB2312" w:eastAsia="仿宋_GB2312" w:hint="eastAsia"/>
          <w:sz w:val="32"/>
          <w:szCs w:val="32"/>
        </w:rPr>
        <w:t>号</w:t>
      </w:r>
    </w:p>
    <w:p w14:paraId="1E9133FA" w14:textId="77777777" w:rsidR="006340EC" w:rsidRDefault="006340EC" w:rsidP="006340EC">
      <w:pPr>
        <w:spacing w:line="520" w:lineRule="exact"/>
        <w:jc w:val="center"/>
        <w:rPr>
          <w:rFonts w:ascii="方正小标宋简体" w:eastAsia="方正小标宋简体" w:hAnsi="宋体" w:cs="宋体"/>
          <w:bCs/>
          <w:sz w:val="44"/>
          <w:szCs w:val="44"/>
        </w:rPr>
      </w:pPr>
      <w:r>
        <w:rPr>
          <w:rFonts w:ascii="Times New Roman" w:eastAsia="宋体" w:hAnsi="Times New Roman" w:cs="Times New Roman"/>
          <w:noProof/>
          <w:szCs w:val="24"/>
        </w:rPr>
        <mc:AlternateContent>
          <mc:Choice Requires="wps">
            <w:drawing>
              <wp:anchor distT="0" distB="0" distL="114300" distR="114300" simplePos="0" relativeHeight="251660288" behindDoc="0" locked="0" layoutInCell="1" allowOverlap="1" wp14:anchorId="6CCBA9F1" wp14:editId="5C4385C0">
                <wp:simplePos x="0" y="0"/>
                <wp:positionH relativeFrom="column">
                  <wp:posOffset>-114300</wp:posOffset>
                </wp:positionH>
                <wp:positionV relativeFrom="paragraph">
                  <wp:posOffset>98425</wp:posOffset>
                </wp:positionV>
                <wp:extent cx="58293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xmlns:oel="http://schemas.microsoft.com/office/2019/extlst">
            <w:pict>
              <v:line w14:anchorId="6589089B"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pt,7.75pt" to="450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" strokecolor="red" strokeweight="1.5pt"/>
            </w:pict>
          </mc:Fallback>
        </mc:AlternateContent>
      </w:r>
    </w:p>
    <w:p w14:paraId="70A80C9E" w14:textId="77777777" w:rsidR="00786CEC" w:rsidRDefault="006340EC" w:rsidP="00786CEC">
      <w:pPr>
        <w:spacing w:line="560" w:lineRule="exact"/>
        <w:jc w:val="center"/>
        <w:rPr>
          <w:rFonts w:ascii="方正小标宋简体" w:eastAsia="方正小标宋简体" w:hAnsi="宋体" w:cs="宋体"/>
          <w:bCs/>
          <w:sz w:val="44"/>
          <w:szCs w:val="44"/>
        </w:rPr>
      </w:pPr>
      <w:r>
        <w:rPr>
          <w:rFonts w:ascii="方正小标宋简体" w:eastAsia="方正小标宋简体" w:hAnsi="宋体" w:cs="宋体" w:hint="eastAsia"/>
          <w:bCs/>
          <w:sz w:val="44"/>
          <w:szCs w:val="44"/>
        </w:rPr>
        <w:t>北京青年政治学院</w:t>
      </w:r>
    </w:p>
    <w:p w14:paraId="2ACF24DE" w14:textId="77777777" w:rsidR="00786CEC" w:rsidRDefault="006340EC" w:rsidP="00786CEC">
      <w:pPr>
        <w:spacing w:line="560" w:lineRule="exact"/>
        <w:jc w:val="center"/>
        <w:rPr>
          <w:rFonts w:ascii="方正小标宋简体" w:eastAsia="方正小标宋简体" w:hAnsi="宋体" w:cs="宋体"/>
          <w:bCs/>
          <w:sz w:val="44"/>
          <w:szCs w:val="44"/>
        </w:rPr>
      </w:pPr>
      <w:r>
        <w:rPr>
          <w:rFonts w:ascii="方正小标宋简体" w:eastAsia="方正小标宋简体" w:hAnsi="宋体" w:cs="宋体" w:hint="eastAsia"/>
          <w:bCs/>
          <w:sz w:val="44"/>
          <w:szCs w:val="44"/>
        </w:rPr>
        <w:t>关于印发</w:t>
      </w:r>
      <w:proofErr w:type="gramStart"/>
      <w:r w:rsidRPr="006340EC">
        <w:rPr>
          <w:rFonts w:ascii="方正小标宋简体" w:eastAsia="方正小标宋简体" w:hAnsi="宋体" w:cs="宋体" w:hint="eastAsia"/>
          <w:bCs/>
          <w:sz w:val="44"/>
          <w:szCs w:val="44"/>
        </w:rPr>
        <w:t>《</w:t>
      </w:r>
      <w:proofErr w:type="gramEnd"/>
      <w:r w:rsidR="00A7082C" w:rsidRPr="00A7082C">
        <w:rPr>
          <w:rFonts w:ascii="方正小标宋简体" w:eastAsia="方正小标宋简体" w:hAnsi="宋体" w:cs="宋体" w:hint="eastAsia"/>
          <w:bCs/>
          <w:sz w:val="44"/>
          <w:szCs w:val="44"/>
        </w:rPr>
        <w:t>北京青年政治学院科研工作</w:t>
      </w:r>
    </w:p>
    <w:p w14:paraId="35F03F3E" w14:textId="5E7432D6" w:rsidR="006340EC" w:rsidRPr="006340EC" w:rsidRDefault="00A7082C" w:rsidP="00786CEC">
      <w:pPr>
        <w:spacing w:line="560" w:lineRule="exact"/>
        <w:jc w:val="center"/>
        <w:rPr>
          <w:rFonts w:ascii="方正小标宋简体" w:eastAsia="方正小标宋简体" w:hAnsi="宋体" w:cs="宋体"/>
          <w:bCs/>
          <w:sz w:val="44"/>
          <w:szCs w:val="44"/>
        </w:rPr>
      </w:pPr>
      <w:r w:rsidRPr="00A7082C">
        <w:rPr>
          <w:rFonts w:ascii="方正小标宋简体" w:eastAsia="方正小标宋简体" w:hAnsi="宋体" w:cs="宋体" w:hint="eastAsia"/>
          <w:bCs/>
          <w:sz w:val="44"/>
          <w:szCs w:val="44"/>
        </w:rPr>
        <w:t>管理办法</w:t>
      </w:r>
      <w:proofErr w:type="gramStart"/>
      <w:r w:rsidR="006340EC" w:rsidRPr="006340EC">
        <w:rPr>
          <w:rFonts w:ascii="方正小标宋简体" w:eastAsia="方正小标宋简体" w:hAnsi="宋体" w:cs="宋体"/>
          <w:bCs/>
          <w:sz w:val="44"/>
          <w:szCs w:val="44"/>
        </w:rPr>
        <w:t>》</w:t>
      </w:r>
      <w:proofErr w:type="gramEnd"/>
      <w:r w:rsidR="006340EC">
        <w:rPr>
          <w:rFonts w:ascii="方正小标宋简体" w:eastAsia="方正小标宋简体" w:hAnsi="宋体" w:cs="宋体" w:hint="eastAsia"/>
          <w:bCs/>
          <w:sz w:val="44"/>
          <w:szCs w:val="44"/>
        </w:rPr>
        <w:t>的通知</w:t>
      </w:r>
    </w:p>
    <w:p w14:paraId="5CB6FB73" w14:textId="77777777" w:rsidR="006340EC" w:rsidRDefault="006340EC" w:rsidP="006340EC">
      <w:pPr>
        <w:spacing w:line="560" w:lineRule="exact"/>
        <w:ind w:firstLineChars="200" w:firstLine="640"/>
        <w:rPr>
          <w:rFonts w:ascii="仿宋_GB2312" w:eastAsia="仿宋_GB2312" w:hAnsi="Calibri"/>
          <w:sz w:val="32"/>
          <w:szCs w:val="32"/>
        </w:rPr>
      </w:pPr>
    </w:p>
    <w:p w14:paraId="72D94104" w14:textId="77777777" w:rsidR="006340EC" w:rsidRDefault="006340EC" w:rsidP="006340EC">
      <w:pPr>
        <w:spacing w:line="600" w:lineRule="exact"/>
        <w:rPr>
          <w:rFonts w:ascii="楷体_GB2312" w:eastAsia="楷体_GB2312" w:hAnsi="宋体"/>
          <w:sz w:val="32"/>
          <w:szCs w:val="32"/>
        </w:rPr>
      </w:pPr>
      <w:r>
        <w:rPr>
          <w:rFonts w:ascii="楷体_GB2312" w:eastAsia="楷体_GB2312" w:hAnsi="宋体" w:hint="eastAsia"/>
          <w:sz w:val="32"/>
          <w:szCs w:val="32"/>
        </w:rPr>
        <w:t>各部门</w:t>
      </w:r>
      <w:r>
        <w:rPr>
          <w:rFonts w:ascii="楷体_GB2312" w:eastAsia="楷体_GB2312" w:hAnsi="宋体"/>
          <w:sz w:val="32"/>
          <w:szCs w:val="32"/>
        </w:rPr>
        <w:t>、</w:t>
      </w:r>
      <w:r>
        <w:rPr>
          <w:rFonts w:ascii="楷体_GB2312" w:eastAsia="楷体_GB2312" w:hAnsi="宋体" w:hint="eastAsia"/>
          <w:sz w:val="32"/>
          <w:szCs w:val="32"/>
        </w:rPr>
        <w:t>单位:</w:t>
      </w:r>
    </w:p>
    <w:p w14:paraId="13A03948" w14:textId="472E5FF5" w:rsidR="006340EC" w:rsidRDefault="006340EC" w:rsidP="006340EC">
      <w:pPr>
        <w:spacing w:line="600" w:lineRule="exact"/>
        <w:ind w:firstLineChars="200" w:firstLine="640"/>
        <w:rPr>
          <w:rFonts w:ascii="楷体_GB2312" w:eastAsia="楷体_GB2312" w:hAnsi="宋体"/>
          <w:sz w:val="32"/>
          <w:szCs w:val="32"/>
        </w:rPr>
      </w:pPr>
      <w:r w:rsidRPr="006340EC">
        <w:rPr>
          <w:rFonts w:ascii="楷体_GB2312" w:eastAsia="楷体_GB2312" w:hAnsi="宋体" w:hint="eastAsia"/>
          <w:sz w:val="32"/>
          <w:szCs w:val="32"/>
        </w:rPr>
        <w:t>《</w:t>
      </w:r>
      <w:r w:rsidR="00A7082C" w:rsidRPr="00A7082C">
        <w:rPr>
          <w:rFonts w:ascii="楷体_GB2312" w:eastAsia="楷体_GB2312" w:hAnsi="宋体" w:hint="eastAsia"/>
          <w:sz w:val="32"/>
          <w:szCs w:val="32"/>
        </w:rPr>
        <w:t>北京青年政治学院科研工作管理办法</w:t>
      </w:r>
      <w:r w:rsidRPr="006340EC">
        <w:rPr>
          <w:rFonts w:ascii="楷体_GB2312" w:eastAsia="楷体_GB2312" w:hAnsi="宋体"/>
          <w:sz w:val="32"/>
          <w:szCs w:val="32"/>
        </w:rPr>
        <w:t>》</w:t>
      </w:r>
      <w:r>
        <w:rPr>
          <w:rFonts w:ascii="楷体_GB2312" w:eastAsia="楷体_GB2312" w:hAnsi="宋体" w:hint="eastAsia"/>
          <w:sz w:val="32"/>
          <w:szCs w:val="32"/>
        </w:rPr>
        <w:t>经2</w:t>
      </w:r>
      <w:r>
        <w:rPr>
          <w:rFonts w:ascii="楷体_GB2312" w:eastAsia="楷体_GB2312" w:hAnsi="宋体"/>
          <w:sz w:val="32"/>
          <w:szCs w:val="32"/>
        </w:rPr>
        <w:t>023</w:t>
      </w:r>
      <w:r>
        <w:rPr>
          <w:rFonts w:ascii="楷体_GB2312" w:eastAsia="楷体_GB2312" w:hAnsi="宋体" w:hint="eastAsia"/>
          <w:sz w:val="32"/>
          <w:szCs w:val="32"/>
        </w:rPr>
        <w:t>年第</w:t>
      </w:r>
      <w:r>
        <w:rPr>
          <w:rFonts w:ascii="楷体_GB2312" w:eastAsia="楷体_GB2312" w:hAnsi="宋体" w:hint="eastAsia"/>
          <w:color w:val="000000"/>
          <w:sz w:val="32"/>
          <w:szCs w:val="32"/>
        </w:rPr>
        <w:t>2</w:t>
      </w:r>
      <w:r w:rsidR="00016723">
        <w:rPr>
          <w:rFonts w:ascii="楷体_GB2312" w:eastAsia="楷体_GB2312" w:hAnsi="宋体" w:hint="eastAsia"/>
          <w:color w:val="000000"/>
          <w:sz w:val="32"/>
          <w:szCs w:val="32"/>
        </w:rPr>
        <w:t>8</w:t>
      </w:r>
      <w:r>
        <w:rPr>
          <w:rFonts w:ascii="楷体_GB2312" w:eastAsia="楷体_GB2312" w:hAnsi="宋体" w:hint="eastAsia"/>
          <w:sz w:val="32"/>
          <w:szCs w:val="32"/>
        </w:rPr>
        <w:t>次院长办公会审议通过，现印发给你们，请认真遵照执行。</w:t>
      </w:r>
    </w:p>
    <w:p w14:paraId="04C23855" w14:textId="77777777" w:rsidR="006340EC" w:rsidRDefault="006340EC" w:rsidP="006340EC">
      <w:pPr>
        <w:spacing w:line="560" w:lineRule="exact"/>
        <w:ind w:leftChars="1695" w:left="3559" w:firstLineChars="450" w:firstLine="1440"/>
        <w:jc w:val="left"/>
        <w:rPr>
          <w:rFonts w:ascii="仿宋_GB2312" w:eastAsia="仿宋_GB2312" w:hAnsi="Calibri"/>
          <w:sz w:val="32"/>
          <w:szCs w:val="32"/>
        </w:rPr>
      </w:pPr>
    </w:p>
    <w:p w14:paraId="29F7B8B2" w14:textId="77777777" w:rsidR="006340EC" w:rsidRDefault="006340EC" w:rsidP="006340EC">
      <w:pPr>
        <w:spacing w:line="560" w:lineRule="exact"/>
        <w:ind w:leftChars="1695" w:left="3559" w:firstLineChars="450" w:firstLine="1440"/>
        <w:jc w:val="left"/>
        <w:rPr>
          <w:rFonts w:ascii="仿宋_GB2312" w:eastAsia="仿宋_GB2312" w:hAnsi="Calibri"/>
          <w:sz w:val="32"/>
          <w:szCs w:val="32"/>
        </w:rPr>
      </w:pPr>
    </w:p>
    <w:p w14:paraId="1F7557C3" w14:textId="77777777" w:rsidR="006340EC" w:rsidRDefault="006340EC" w:rsidP="00076A3C">
      <w:pPr>
        <w:spacing w:line="560" w:lineRule="exact"/>
        <w:ind w:firstLineChars="1500" w:firstLine="4800"/>
        <w:jc w:val="left"/>
        <w:rPr>
          <w:rFonts w:ascii="楷体_GB2312" w:eastAsia="楷体_GB2312" w:hAnsi="宋体"/>
          <w:sz w:val="32"/>
          <w:szCs w:val="32"/>
        </w:rPr>
      </w:pPr>
      <w:r>
        <w:rPr>
          <w:rFonts w:ascii="楷体_GB2312" w:eastAsia="楷体_GB2312" w:hAnsi="宋体" w:hint="eastAsia"/>
          <w:sz w:val="32"/>
          <w:szCs w:val="32"/>
        </w:rPr>
        <w:t>北京青年政治学院</w:t>
      </w:r>
    </w:p>
    <w:p w14:paraId="73B4982C" w14:textId="38A2E18F" w:rsidR="006340EC" w:rsidRDefault="006340EC" w:rsidP="00076A3C">
      <w:pPr>
        <w:spacing w:line="560" w:lineRule="exact"/>
        <w:ind w:firstLineChars="1500" w:firstLine="4800"/>
        <w:jc w:val="left"/>
        <w:rPr>
          <w:rFonts w:ascii="方正小标宋简体" w:eastAsia="方正小标宋简体"/>
          <w:sz w:val="44"/>
          <w:szCs w:val="44"/>
        </w:rPr>
      </w:pPr>
      <w:r>
        <w:rPr>
          <w:rFonts w:ascii="楷体_GB2312" w:eastAsia="楷体_GB2312" w:hAnsi="宋体" w:hint="eastAsia"/>
          <w:sz w:val="32"/>
          <w:szCs w:val="32"/>
        </w:rPr>
        <w:t>202</w:t>
      </w:r>
      <w:r>
        <w:rPr>
          <w:rFonts w:ascii="楷体_GB2312" w:eastAsia="楷体_GB2312" w:hAnsi="宋体"/>
          <w:sz w:val="32"/>
          <w:szCs w:val="32"/>
        </w:rPr>
        <w:t>3</w:t>
      </w:r>
      <w:r>
        <w:rPr>
          <w:rFonts w:ascii="楷体_GB2312" w:eastAsia="楷体_GB2312" w:hAnsi="宋体" w:hint="eastAsia"/>
          <w:sz w:val="32"/>
          <w:szCs w:val="32"/>
        </w:rPr>
        <w:t>年</w:t>
      </w:r>
      <w:r>
        <w:rPr>
          <w:rFonts w:ascii="楷体_GB2312" w:eastAsia="楷体_GB2312" w:hAnsi="宋体"/>
          <w:sz w:val="32"/>
          <w:szCs w:val="32"/>
        </w:rPr>
        <w:t>12</w:t>
      </w:r>
      <w:r>
        <w:rPr>
          <w:rFonts w:ascii="楷体_GB2312" w:eastAsia="楷体_GB2312" w:hAnsi="宋体" w:hint="eastAsia"/>
          <w:sz w:val="32"/>
          <w:szCs w:val="32"/>
        </w:rPr>
        <w:t>月</w:t>
      </w:r>
      <w:r w:rsidR="00016723">
        <w:rPr>
          <w:rFonts w:ascii="楷体_GB2312" w:eastAsia="楷体_GB2312" w:hAnsi="宋体" w:hint="eastAsia"/>
          <w:sz w:val="32"/>
          <w:szCs w:val="32"/>
        </w:rPr>
        <w:t>1</w:t>
      </w:r>
      <w:r w:rsidR="00786CEC">
        <w:rPr>
          <w:rFonts w:ascii="楷体_GB2312" w:eastAsia="楷体_GB2312" w:hAnsi="宋体"/>
          <w:sz w:val="32"/>
          <w:szCs w:val="32"/>
        </w:rPr>
        <w:t>9</w:t>
      </w:r>
      <w:r>
        <w:rPr>
          <w:rFonts w:ascii="楷体_GB2312" w:eastAsia="楷体_GB2312" w:hAnsi="宋体" w:hint="eastAsia"/>
          <w:sz w:val="32"/>
          <w:szCs w:val="32"/>
        </w:rPr>
        <w:t>日</w:t>
      </w:r>
    </w:p>
    <w:p w14:paraId="723EC2FF" w14:textId="77777777" w:rsidR="006340EC" w:rsidRDefault="006340EC" w:rsidP="006340EC">
      <w:pPr>
        <w:spacing w:line="560" w:lineRule="exact"/>
        <w:ind w:firstLineChars="200" w:firstLine="880"/>
        <w:jc w:val="left"/>
        <w:rPr>
          <w:rFonts w:ascii="方正小标宋简体" w:eastAsia="方正小标宋简体"/>
          <w:sz w:val="44"/>
          <w:szCs w:val="44"/>
        </w:rPr>
      </w:pPr>
    </w:p>
    <w:p w14:paraId="47C78DF8" w14:textId="77777777" w:rsidR="00FF47DE" w:rsidRDefault="00FF47DE" w:rsidP="00FF47DE">
      <w:pPr>
        <w:rPr>
          <w:rFonts w:ascii="黑体" w:eastAsia="黑体" w:hAnsi="黑体"/>
          <w:sz w:val="28"/>
          <w:szCs w:val="28"/>
        </w:rPr>
      </w:pPr>
    </w:p>
    <w:p w14:paraId="48E7E9E2" w14:textId="77777777" w:rsidR="006340EC" w:rsidRDefault="006340EC" w:rsidP="00FF47DE">
      <w:pPr>
        <w:rPr>
          <w:rFonts w:ascii="黑体" w:eastAsia="黑体" w:hAnsi="黑体"/>
          <w:sz w:val="28"/>
          <w:szCs w:val="28"/>
        </w:rPr>
      </w:pPr>
    </w:p>
    <w:p w14:paraId="3CD2C833" w14:textId="5446FDF8" w:rsidR="00AC261A" w:rsidRPr="000C0BC0" w:rsidRDefault="00016723" w:rsidP="001F0C91">
      <w:pPr>
        <w:adjustRightInd w:val="0"/>
        <w:snapToGrid w:val="0"/>
        <w:spacing w:line="540" w:lineRule="exact"/>
        <w:jc w:val="center"/>
        <w:rPr>
          <w:rFonts w:ascii="方正小标宋简体" w:eastAsia="方正小标宋简体" w:hAnsi="方正小标宋简体" w:cs="方正小标宋简体"/>
          <w:sz w:val="44"/>
          <w:szCs w:val="44"/>
        </w:rPr>
      </w:pPr>
      <w:r w:rsidRPr="00016723">
        <w:rPr>
          <w:rFonts w:ascii="方正小标宋简体" w:eastAsia="方正小标宋简体" w:hAnsi="方正小标宋简体" w:cs="方正小标宋简体" w:hint="eastAsia"/>
          <w:sz w:val="44"/>
          <w:szCs w:val="44"/>
        </w:rPr>
        <w:lastRenderedPageBreak/>
        <w:t>北</w:t>
      </w:r>
      <w:r w:rsidR="00A7082C" w:rsidRPr="00A7082C">
        <w:rPr>
          <w:rFonts w:ascii="方正小标宋简体" w:eastAsia="方正小标宋简体" w:hAnsi="方正小标宋简体" w:cs="方正小标宋简体" w:hint="eastAsia"/>
          <w:sz w:val="44"/>
          <w:szCs w:val="44"/>
        </w:rPr>
        <w:t>京青年政治学院科研工作管理办法</w:t>
      </w:r>
    </w:p>
    <w:p w14:paraId="7D57289C" w14:textId="77777777" w:rsidR="00AC261A" w:rsidRDefault="00AC261A" w:rsidP="001F0C91">
      <w:pPr>
        <w:adjustRightInd w:val="0"/>
        <w:snapToGrid w:val="0"/>
        <w:spacing w:line="540" w:lineRule="exact"/>
        <w:jc w:val="center"/>
        <w:rPr>
          <w:rFonts w:ascii="宋体" w:eastAsia="宋体" w:hAnsi="宋体"/>
        </w:rPr>
      </w:pPr>
    </w:p>
    <w:p w14:paraId="48A7C2B2" w14:textId="71E765F6" w:rsidR="00284B67" w:rsidRPr="00D74FBB" w:rsidRDefault="00284B67" w:rsidP="00D74FBB">
      <w:pPr>
        <w:snapToGrid w:val="0"/>
        <w:spacing w:line="560" w:lineRule="exact"/>
        <w:ind w:leftChars="113" w:left="237"/>
        <w:jc w:val="center"/>
        <w:rPr>
          <w:rFonts w:ascii="仿宋_GB2312" w:eastAsia="仿宋_GB2312" w:hAnsi="仿宋" w:cs="Times New Roman"/>
          <w:color w:val="000000"/>
          <w:sz w:val="32"/>
          <w:szCs w:val="32"/>
        </w:rPr>
      </w:pPr>
      <w:r w:rsidRPr="00D74FBB">
        <w:rPr>
          <w:rFonts w:ascii="仿宋_GB2312" w:eastAsia="仿宋_GB2312" w:hAnsi="仿宋" w:cs="Times New Roman" w:hint="eastAsia"/>
          <w:color w:val="000000"/>
          <w:sz w:val="32"/>
          <w:szCs w:val="32"/>
        </w:rPr>
        <w:t>（2</w:t>
      </w:r>
      <w:r w:rsidRPr="00D74FBB">
        <w:rPr>
          <w:rFonts w:ascii="仿宋_GB2312" w:eastAsia="仿宋_GB2312" w:hAnsi="仿宋" w:cs="Times New Roman"/>
          <w:color w:val="000000"/>
          <w:sz w:val="32"/>
          <w:szCs w:val="32"/>
        </w:rPr>
        <w:t>015</w:t>
      </w:r>
      <w:r w:rsidRPr="00D74FBB">
        <w:rPr>
          <w:rFonts w:ascii="仿宋_GB2312" w:eastAsia="仿宋_GB2312" w:hAnsi="仿宋" w:cs="Times New Roman" w:hint="eastAsia"/>
          <w:color w:val="000000"/>
          <w:sz w:val="32"/>
          <w:szCs w:val="32"/>
        </w:rPr>
        <w:t>年</w:t>
      </w:r>
      <w:r w:rsidR="00D74FBB" w:rsidRPr="00D74FBB">
        <w:rPr>
          <w:rFonts w:ascii="仿宋_GB2312" w:eastAsia="仿宋_GB2312" w:hAnsi="仿宋" w:cs="Times New Roman"/>
          <w:color w:val="000000"/>
          <w:sz w:val="32"/>
          <w:szCs w:val="32"/>
        </w:rPr>
        <w:t>7</w:t>
      </w:r>
      <w:r w:rsidRPr="00D74FBB">
        <w:rPr>
          <w:rFonts w:ascii="仿宋_GB2312" w:eastAsia="仿宋_GB2312" w:hAnsi="仿宋" w:cs="Times New Roman" w:hint="eastAsia"/>
          <w:color w:val="000000"/>
          <w:sz w:val="32"/>
          <w:szCs w:val="32"/>
        </w:rPr>
        <w:t>月</w:t>
      </w:r>
      <w:r w:rsidR="00D74FBB" w:rsidRPr="00D74FBB">
        <w:rPr>
          <w:rFonts w:ascii="仿宋_GB2312" w:eastAsia="仿宋_GB2312" w:hAnsi="仿宋" w:cs="Times New Roman"/>
          <w:color w:val="000000"/>
          <w:sz w:val="32"/>
          <w:szCs w:val="32"/>
        </w:rPr>
        <w:t>7</w:t>
      </w:r>
      <w:r w:rsidRPr="00D74FBB">
        <w:rPr>
          <w:rFonts w:ascii="仿宋_GB2312" w:eastAsia="仿宋_GB2312" w:hAnsi="仿宋" w:cs="Times New Roman" w:hint="eastAsia"/>
          <w:color w:val="000000"/>
          <w:sz w:val="32"/>
          <w:szCs w:val="32"/>
        </w:rPr>
        <w:t>日</w:t>
      </w:r>
      <w:r w:rsidR="00D74FBB" w:rsidRPr="00D74FBB">
        <w:rPr>
          <w:rFonts w:ascii="仿宋_GB2312" w:eastAsia="仿宋_GB2312" w:hAnsi="仿宋" w:cs="Times New Roman" w:hint="eastAsia"/>
          <w:color w:val="000000"/>
          <w:sz w:val="32"/>
          <w:szCs w:val="32"/>
        </w:rPr>
        <w:t>院长办公会第七次</w:t>
      </w:r>
      <w:r w:rsidRPr="00D74FBB">
        <w:rPr>
          <w:rFonts w:ascii="仿宋_GB2312" w:eastAsia="仿宋_GB2312" w:hAnsi="仿宋" w:cs="Times New Roman" w:hint="eastAsia"/>
          <w:color w:val="000000"/>
          <w:sz w:val="32"/>
          <w:szCs w:val="32"/>
        </w:rPr>
        <w:t xml:space="preserve">会议通过 </w:t>
      </w:r>
      <w:r w:rsidRPr="00D74FBB">
        <w:rPr>
          <w:rFonts w:ascii="仿宋_GB2312" w:eastAsia="仿宋_GB2312" w:hAnsi="仿宋" w:cs="Times New Roman"/>
          <w:color w:val="000000"/>
          <w:sz w:val="32"/>
          <w:szCs w:val="32"/>
        </w:rPr>
        <w:t xml:space="preserve"> 2015</w:t>
      </w:r>
      <w:r w:rsidRPr="00D74FBB">
        <w:rPr>
          <w:rFonts w:ascii="仿宋_GB2312" w:eastAsia="仿宋_GB2312" w:hAnsi="仿宋" w:cs="Times New Roman" w:hint="eastAsia"/>
          <w:color w:val="000000"/>
          <w:sz w:val="32"/>
          <w:szCs w:val="32"/>
        </w:rPr>
        <w:t>年</w:t>
      </w:r>
      <w:r w:rsidR="007576B6" w:rsidRPr="00D74FBB">
        <w:rPr>
          <w:rFonts w:ascii="仿宋_GB2312" w:eastAsia="仿宋_GB2312" w:hAnsi="仿宋" w:cs="Times New Roman"/>
          <w:color w:val="000000"/>
          <w:sz w:val="32"/>
          <w:szCs w:val="32"/>
        </w:rPr>
        <w:t>7</w:t>
      </w:r>
      <w:r w:rsidRPr="00D74FBB">
        <w:rPr>
          <w:rFonts w:ascii="仿宋_GB2312" w:eastAsia="仿宋_GB2312" w:hAnsi="仿宋" w:cs="Times New Roman" w:hint="eastAsia"/>
          <w:color w:val="000000"/>
          <w:sz w:val="32"/>
          <w:szCs w:val="32"/>
        </w:rPr>
        <w:t>月</w:t>
      </w:r>
      <w:r w:rsidR="007576B6" w:rsidRPr="00D74FBB">
        <w:rPr>
          <w:rFonts w:ascii="仿宋_GB2312" w:eastAsia="仿宋_GB2312" w:hAnsi="仿宋" w:cs="Times New Roman"/>
          <w:color w:val="000000"/>
          <w:sz w:val="32"/>
          <w:szCs w:val="32"/>
        </w:rPr>
        <w:t>14</w:t>
      </w:r>
      <w:r w:rsidRPr="00D74FBB">
        <w:rPr>
          <w:rFonts w:ascii="仿宋_GB2312" w:eastAsia="仿宋_GB2312" w:hAnsi="仿宋" w:cs="Times New Roman" w:hint="eastAsia"/>
          <w:color w:val="000000"/>
          <w:sz w:val="32"/>
          <w:szCs w:val="32"/>
        </w:rPr>
        <w:t xml:space="preserve">日发布 </w:t>
      </w:r>
      <w:r w:rsidRPr="00D74FBB">
        <w:rPr>
          <w:rFonts w:ascii="仿宋_GB2312" w:eastAsia="仿宋_GB2312" w:hAnsi="仿宋" w:cs="Times New Roman"/>
          <w:color w:val="000000"/>
          <w:sz w:val="32"/>
          <w:szCs w:val="32"/>
        </w:rPr>
        <w:t xml:space="preserve"> </w:t>
      </w:r>
      <w:r w:rsidRPr="00D74FBB">
        <w:rPr>
          <w:rFonts w:ascii="仿宋_GB2312" w:eastAsia="仿宋_GB2312" w:hAnsi="仿宋" w:cs="Times New Roman" w:hint="eastAsia"/>
          <w:color w:val="000000"/>
          <w:sz w:val="32"/>
          <w:szCs w:val="32"/>
        </w:rPr>
        <w:t>2023年</w:t>
      </w:r>
      <w:r w:rsidRPr="00D74FBB">
        <w:rPr>
          <w:rFonts w:ascii="仿宋_GB2312" w:eastAsia="仿宋_GB2312" w:hAnsi="仿宋" w:cs="Times New Roman"/>
          <w:color w:val="000000"/>
          <w:sz w:val="32"/>
          <w:szCs w:val="32"/>
        </w:rPr>
        <w:t>1</w:t>
      </w:r>
      <w:r w:rsidRPr="00D74FBB">
        <w:rPr>
          <w:rFonts w:ascii="仿宋_GB2312" w:eastAsia="仿宋_GB2312" w:hAnsi="仿宋" w:cs="Times New Roman" w:hint="eastAsia"/>
          <w:color w:val="000000"/>
          <w:sz w:val="32"/>
          <w:szCs w:val="32"/>
        </w:rPr>
        <w:t>2月12日2</w:t>
      </w:r>
      <w:r w:rsidRPr="00D74FBB">
        <w:rPr>
          <w:rFonts w:ascii="仿宋_GB2312" w:eastAsia="仿宋_GB2312" w:hAnsi="仿宋" w:cs="Times New Roman"/>
          <w:color w:val="000000"/>
          <w:sz w:val="32"/>
          <w:szCs w:val="32"/>
        </w:rPr>
        <w:t>023</w:t>
      </w:r>
      <w:r w:rsidRPr="00D74FBB">
        <w:rPr>
          <w:rFonts w:ascii="仿宋_GB2312" w:eastAsia="仿宋_GB2312" w:hAnsi="仿宋" w:cs="Times New Roman" w:hint="eastAsia"/>
          <w:color w:val="000000"/>
          <w:sz w:val="32"/>
          <w:szCs w:val="32"/>
        </w:rPr>
        <w:t>年第</w:t>
      </w:r>
      <w:r w:rsidRPr="00D74FBB">
        <w:rPr>
          <w:rFonts w:ascii="仿宋_GB2312" w:eastAsia="仿宋_GB2312" w:hAnsi="仿宋" w:cs="Times New Roman"/>
          <w:color w:val="000000"/>
          <w:sz w:val="32"/>
          <w:szCs w:val="32"/>
        </w:rPr>
        <w:t>2</w:t>
      </w:r>
      <w:r w:rsidRPr="00D74FBB">
        <w:rPr>
          <w:rFonts w:ascii="仿宋_GB2312" w:eastAsia="仿宋_GB2312" w:hAnsi="仿宋" w:cs="Times New Roman" w:hint="eastAsia"/>
          <w:color w:val="000000"/>
          <w:sz w:val="32"/>
          <w:szCs w:val="32"/>
        </w:rPr>
        <w:t xml:space="preserve">8次院长办公会议修订 </w:t>
      </w:r>
      <w:r w:rsidRPr="00D74FBB">
        <w:rPr>
          <w:rFonts w:ascii="仿宋_GB2312" w:eastAsia="仿宋_GB2312" w:hAnsi="仿宋" w:cs="Times New Roman"/>
          <w:color w:val="000000"/>
          <w:sz w:val="32"/>
          <w:szCs w:val="32"/>
        </w:rPr>
        <w:t xml:space="preserve"> </w:t>
      </w:r>
      <w:r w:rsidRPr="00D74FBB">
        <w:rPr>
          <w:rFonts w:ascii="仿宋_GB2312" w:eastAsia="仿宋_GB2312" w:hAnsi="仿宋" w:cs="Times New Roman" w:hint="eastAsia"/>
          <w:color w:val="000000"/>
          <w:sz w:val="32"/>
          <w:szCs w:val="32"/>
        </w:rPr>
        <w:t>2023年1</w:t>
      </w:r>
      <w:r w:rsidRPr="00D74FBB">
        <w:rPr>
          <w:rFonts w:ascii="仿宋_GB2312" w:eastAsia="仿宋_GB2312" w:hAnsi="仿宋" w:cs="Times New Roman"/>
          <w:color w:val="000000"/>
          <w:sz w:val="32"/>
          <w:szCs w:val="32"/>
        </w:rPr>
        <w:t>2</w:t>
      </w:r>
      <w:r w:rsidRPr="00D74FBB">
        <w:rPr>
          <w:rFonts w:ascii="仿宋_GB2312" w:eastAsia="仿宋_GB2312" w:hAnsi="仿宋" w:cs="Times New Roman" w:hint="eastAsia"/>
          <w:color w:val="000000"/>
          <w:sz w:val="32"/>
          <w:szCs w:val="32"/>
        </w:rPr>
        <w:t>月1</w:t>
      </w:r>
      <w:r w:rsidR="00FF345C" w:rsidRPr="00D74FBB">
        <w:rPr>
          <w:rFonts w:ascii="仿宋_GB2312" w:eastAsia="仿宋_GB2312" w:hAnsi="仿宋" w:cs="Times New Roman"/>
          <w:color w:val="000000"/>
          <w:sz w:val="32"/>
          <w:szCs w:val="32"/>
        </w:rPr>
        <w:t>9</w:t>
      </w:r>
      <w:r w:rsidRPr="00D74FBB">
        <w:rPr>
          <w:rFonts w:ascii="仿宋_GB2312" w:eastAsia="仿宋_GB2312" w:hAnsi="仿宋" w:cs="Times New Roman" w:hint="eastAsia"/>
          <w:color w:val="000000"/>
          <w:sz w:val="32"/>
          <w:szCs w:val="32"/>
        </w:rPr>
        <w:t>日发布）</w:t>
      </w:r>
    </w:p>
    <w:p w14:paraId="4D877FAB" w14:textId="77777777" w:rsidR="00A7082C" w:rsidRPr="00EC1883" w:rsidRDefault="00A7082C" w:rsidP="00786CEC">
      <w:pPr>
        <w:spacing w:line="560" w:lineRule="exact"/>
        <w:rPr>
          <w:rFonts w:ascii="仿宋_GB2312" w:eastAsia="仿宋_GB2312" w:hAnsi="仿宋_GB2312" w:cs="仿宋_GB2312"/>
          <w:bCs/>
          <w:kern w:val="0"/>
          <w:sz w:val="32"/>
          <w:szCs w:val="32"/>
        </w:rPr>
      </w:pPr>
    </w:p>
    <w:p w14:paraId="62399850"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总则</w:t>
      </w:r>
    </w:p>
    <w:p w14:paraId="5695230E"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B764AF">
        <w:rPr>
          <w:rFonts w:ascii="仿宋_GB2312" w:eastAsia="仿宋_GB2312" w:hAnsi="Calibri" w:cs="仿宋_GB2312" w:hint="eastAsia"/>
          <w:b/>
          <w:sz w:val="32"/>
          <w:szCs w:val="32"/>
        </w:rPr>
        <w:t>第一条</w:t>
      </w:r>
      <w:r w:rsidRPr="00B764AF">
        <w:rPr>
          <w:rFonts w:ascii="仿宋_GB2312" w:eastAsia="仿宋_GB2312" w:hAnsi="Calibri" w:cs="仿宋_GB2312" w:hint="eastAsia"/>
          <w:sz w:val="32"/>
          <w:szCs w:val="32"/>
        </w:rPr>
        <w:t xml:space="preserve"> 为实现科研管理工作的科学化、规范化、高效化，不断提升学院科研水平，结合学院实际，特制定本办法。</w:t>
      </w:r>
    </w:p>
    <w:p w14:paraId="326EC2CD"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B764AF">
        <w:rPr>
          <w:rFonts w:ascii="仿宋_GB2312" w:eastAsia="仿宋_GB2312" w:hAnsi="Calibri" w:cs="仿宋_GB2312" w:hint="eastAsia"/>
          <w:b/>
          <w:sz w:val="32"/>
          <w:szCs w:val="32"/>
        </w:rPr>
        <w:t xml:space="preserve">第二条  </w:t>
      </w:r>
      <w:r w:rsidRPr="00B764AF">
        <w:rPr>
          <w:rFonts w:ascii="仿宋_GB2312" w:eastAsia="仿宋_GB2312" w:hAnsi="Calibri" w:cs="仿宋_GB2312" w:hint="eastAsia"/>
          <w:sz w:val="32"/>
          <w:szCs w:val="32"/>
        </w:rPr>
        <w:t>学院科研工作坚持以马克思列宁主义、毛泽东思想、邓小平理论、“三个代表”重要思想、科学发展观、习近平新时代中国特色社会主义思想为指导，以服务经济社会发展和学院事业发展、引领学术发展为取向，</w:t>
      </w:r>
      <w:r w:rsidRPr="00B764AF">
        <w:rPr>
          <w:rFonts w:ascii="仿宋_GB2312" w:eastAsia="仿宋_GB2312" w:hAnsi="宋体"/>
          <w:sz w:val="32"/>
          <w:szCs w:val="32"/>
        </w:rPr>
        <w:t>坚持正确的政治方向、价值取向和</w:t>
      </w:r>
      <w:r w:rsidRPr="00B764AF">
        <w:rPr>
          <w:rFonts w:ascii="仿宋_GB2312" w:eastAsia="仿宋_GB2312" w:hAnsi="宋体" w:hint="eastAsia"/>
          <w:sz w:val="32"/>
          <w:szCs w:val="32"/>
        </w:rPr>
        <w:t>学术</w:t>
      </w:r>
      <w:r w:rsidRPr="00B764AF">
        <w:rPr>
          <w:rFonts w:ascii="仿宋_GB2312" w:eastAsia="仿宋_GB2312" w:hAnsi="宋体"/>
          <w:sz w:val="32"/>
          <w:szCs w:val="32"/>
        </w:rPr>
        <w:t>导向</w:t>
      </w:r>
      <w:r w:rsidRPr="00B764AF">
        <w:rPr>
          <w:rFonts w:ascii="仿宋_GB2312" w:eastAsia="仿宋_GB2312" w:hAnsi="宋体" w:hint="eastAsia"/>
          <w:sz w:val="32"/>
          <w:szCs w:val="32"/>
        </w:rPr>
        <w:t>，</w:t>
      </w:r>
      <w:r w:rsidRPr="00B764AF">
        <w:rPr>
          <w:rFonts w:ascii="仿宋_GB2312" w:eastAsia="仿宋_GB2312" w:hAnsi="Calibri" w:cs="仿宋_GB2312" w:hint="eastAsia"/>
          <w:sz w:val="32"/>
          <w:szCs w:val="32"/>
        </w:rPr>
        <w:t>为</w:t>
      </w:r>
      <w:r>
        <w:rPr>
          <w:rFonts w:ascii="仿宋_GB2312" w:eastAsia="仿宋_GB2312" w:hAnsi="Calibri" w:cs="仿宋_GB2312" w:hint="eastAsia"/>
          <w:sz w:val="32"/>
          <w:szCs w:val="32"/>
        </w:rPr>
        <w:t>建设</w:t>
      </w:r>
      <w:r w:rsidRPr="00B764AF">
        <w:rPr>
          <w:rFonts w:ascii="仿宋_GB2312" w:eastAsia="仿宋_GB2312" w:hAnsi="Calibri" w:cs="仿宋_GB2312" w:hint="eastAsia"/>
          <w:sz w:val="32"/>
          <w:szCs w:val="32"/>
        </w:rPr>
        <w:t>具有良好社会声誉的高水平高等职业院校服务。</w:t>
      </w:r>
    </w:p>
    <w:p w14:paraId="5E340FD5"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第三条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w:t>
      </w:r>
      <w:r w:rsidRPr="00B764AF">
        <w:rPr>
          <w:rFonts w:ascii="仿宋_GB2312" w:eastAsia="仿宋_GB2312" w:hAnsi="Calibri" w:cs="仿宋_GB2312" w:hint="eastAsia"/>
          <w:sz w:val="32"/>
          <w:szCs w:val="32"/>
        </w:rPr>
        <w:t>推动有组织科研，</w:t>
      </w:r>
      <w:r w:rsidRPr="00422CD4">
        <w:rPr>
          <w:rFonts w:ascii="仿宋_GB2312" w:eastAsia="仿宋_GB2312" w:hAnsi="Calibri" w:cs="仿宋_GB2312" w:hint="eastAsia"/>
          <w:sz w:val="32"/>
          <w:szCs w:val="32"/>
        </w:rPr>
        <w:t>重视科研队伍建设，加大科研投入，鼓励广大教师以科学严谨的态度、理论联系实际的学风和团结协作的精神，积极投身于科学研究事业之中，参与国内外学术交流活动，争取各级各类科研项目，多出优秀科研成果。</w:t>
      </w:r>
    </w:p>
    <w:p w14:paraId="0E5044A9"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组织领导</w:t>
      </w:r>
    </w:p>
    <w:p w14:paraId="3866B88C"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第四条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学院科研工作由院长领导，由分管副院长具体负责。</w:t>
      </w:r>
    </w:p>
    <w:p w14:paraId="57C2B2B1"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第五条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学院设立科研处，负责学院科学研究日常管理工作。其主要职责包括：</w:t>
      </w:r>
      <w:r w:rsidRPr="00B764AF">
        <w:rPr>
          <w:rFonts w:ascii="仿宋_GB2312" w:eastAsia="仿宋_GB2312" w:hAnsi="Calibri" w:cs="仿宋_GB2312" w:hint="eastAsia"/>
          <w:sz w:val="32"/>
          <w:szCs w:val="32"/>
        </w:rPr>
        <w:t>负责科学研究项目的申请立项、阶段检查、成果鉴定、</w:t>
      </w:r>
      <w:proofErr w:type="gramStart"/>
      <w:r w:rsidRPr="00B764AF">
        <w:rPr>
          <w:rFonts w:ascii="仿宋_GB2312" w:eastAsia="仿宋_GB2312" w:hAnsi="Calibri" w:cs="仿宋_GB2312" w:hint="eastAsia"/>
          <w:sz w:val="32"/>
          <w:szCs w:val="32"/>
        </w:rPr>
        <w:t>结项验收</w:t>
      </w:r>
      <w:proofErr w:type="gramEnd"/>
      <w:r w:rsidRPr="00B764AF">
        <w:rPr>
          <w:rFonts w:ascii="仿宋_GB2312" w:eastAsia="仿宋_GB2312" w:hAnsi="Calibri" w:cs="仿宋_GB2312" w:hint="eastAsia"/>
          <w:sz w:val="32"/>
          <w:szCs w:val="32"/>
        </w:rPr>
        <w:t>、成果存档、宣传推广等工作；组织开展学术交流和学术活动；负责教职工科研工作量考核以及相关奖惩工作；行使学院学术委员会办公室职责，负责挂靠学院的相关协会、学会、研究会等的管理工作。</w:t>
      </w:r>
    </w:p>
    <w:p w14:paraId="634E165A"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第六条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学院设立学术委员会，统筹行使学术事务的决策、审议、评定和咨询等职权。</w:t>
      </w:r>
    </w:p>
    <w:p w14:paraId="45BC63AB"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B764AF">
        <w:rPr>
          <w:rFonts w:ascii="仿宋_GB2312" w:eastAsia="仿宋_GB2312" w:hAnsi="Calibri" w:cs="仿宋_GB2312" w:hint="eastAsia"/>
          <w:b/>
          <w:sz w:val="32"/>
          <w:szCs w:val="32"/>
        </w:rPr>
        <w:t xml:space="preserve">第七条　</w:t>
      </w:r>
      <w:r w:rsidRPr="00B764AF">
        <w:rPr>
          <w:rFonts w:ascii="仿宋_GB2312" w:eastAsia="仿宋_GB2312" w:hAnsi="Calibri" w:cs="仿宋_GB2312" w:hint="eastAsia"/>
          <w:sz w:val="32"/>
          <w:szCs w:val="32"/>
        </w:rPr>
        <w:t>学院各二级单位均应安排科研秘书，其中各二级学院（中心）须有一名领导主管本单位的科研工作。科研秘书协助做好本单位的科研管理工作。科研秘书相应计算其工作量。</w:t>
      </w:r>
    </w:p>
    <w:p w14:paraId="67488351"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项目管理</w:t>
      </w:r>
    </w:p>
    <w:p w14:paraId="63E29F5A"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第八条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各级各类纵向项目与院级项目，由科研处根据申报要求，及时会同各单位组织申报。各单位负责对申请项目进行初审，保证申请书内容的真实性。对于限额申报的项目，由科研处组织进行评审推荐，并在一定范围内进行公示。</w:t>
      </w:r>
    </w:p>
    <w:p w14:paraId="0808333D" w14:textId="77777777" w:rsidR="00A7082C"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第九条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各类横向项目实行合同管理。</w:t>
      </w:r>
    </w:p>
    <w:p w14:paraId="3DA26215"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科研处对确定立项的各级各类科研项目进行认定，明确项目类别，并纳入科研信息管理系统，实施信息化管理以及全方位检查和督促。</w:t>
      </w:r>
    </w:p>
    <w:p w14:paraId="19999EF1"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第十一条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各级各类科研项目负责人应按照项目实施方案和质量要求开展研究活动，做好项目自我管理，按时高质量完成任务，并按要求及时填写报送项目研究进展信息和重要阶段成果。</w:t>
      </w:r>
    </w:p>
    <w:p w14:paraId="357338D3"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第十二条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各级各类科研项目经批准或合同生效后，不得擅自更改研究方案，如确需对原项目研究范围和研究重点进行调整，或因项目的研究条件发生重大变化需中止研究，或其他原因需要延期，须向科研处提出书面报告，科研处同意后报相关部门，经批准后方可调整。</w:t>
      </w:r>
    </w:p>
    <w:p w14:paraId="2057D61D"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第十三条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各级各类科研项目的结项，均须按照学院或相关主管部门的有关规定</w:t>
      </w:r>
      <w:proofErr w:type="gramStart"/>
      <w:r w:rsidRPr="00422CD4">
        <w:rPr>
          <w:rFonts w:ascii="仿宋_GB2312" w:eastAsia="仿宋_GB2312" w:hAnsi="Calibri" w:cs="仿宋_GB2312" w:hint="eastAsia"/>
          <w:sz w:val="32"/>
          <w:szCs w:val="32"/>
        </w:rPr>
        <w:t>进行结项验收</w:t>
      </w:r>
      <w:proofErr w:type="gramEnd"/>
      <w:r w:rsidRPr="00422CD4">
        <w:rPr>
          <w:rFonts w:ascii="仿宋_GB2312" w:eastAsia="仿宋_GB2312" w:hAnsi="Calibri" w:cs="仿宋_GB2312" w:hint="eastAsia"/>
          <w:sz w:val="32"/>
          <w:szCs w:val="32"/>
        </w:rPr>
        <w:t>。</w:t>
      </w:r>
    </w:p>
    <w:p w14:paraId="64BDD9BE"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成果管理</w:t>
      </w:r>
      <w:r>
        <w:rPr>
          <w:rFonts w:ascii="黑体" w:eastAsia="黑体" w:hAnsi="Calibri" w:cs="仿宋_GB2312" w:hint="eastAsia"/>
          <w:sz w:val="32"/>
          <w:szCs w:val="32"/>
        </w:rPr>
        <w:t>与转化</w:t>
      </w:r>
    </w:p>
    <w:p w14:paraId="62574B9A"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第十四条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科研成果的形式主要包括：论文类成果、著作类成果、研究报告、获奖类成果</w:t>
      </w:r>
      <w:r>
        <w:rPr>
          <w:rFonts w:ascii="仿宋_GB2312" w:eastAsia="仿宋_GB2312" w:hAnsi="Calibri" w:cs="仿宋_GB2312" w:hint="eastAsia"/>
          <w:sz w:val="32"/>
          <w:szCs w:val="32"/>
        </w:rPr>
        <w:t>、专利</w:t>
      </w:r>
      <w:r w:rsidRPr="00422CD4">
        <w:rPr>
          <w:rFonts w:ascii="仿宋_GB2312" w:eastAsia="仿宋_GB2312" w:hAnsi="Calibri" w:cs="仿宋_GB2312" w:hint="eastAsia"/>
          <w:sz w:val="32"/>
          <w:szCs w:val="32"/>
        </w:rPr>
        <w:t xml:space="preserve">和其他形式的科研成果。  </w:t>
      </w:r>
    </w:p>
    <w:p w14:paraId="49FC3D45"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第十五条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科研处对科研成果实行统一管理，对不能确认类别等级的科研成果，提交院学术委员会研究认定。必要时可委托有关机构代为鉴定，或邀请院内外同行专家进行鉴定。</w:t>
      </w:r>
    </w:p>
    <w:p w14:paraId="6CC7503D"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第十六条</w:t>
      </w:r>
      <w:r>
        <w:rPr>
          <w:rFonts w:ascii="仿宋_GB2312" w:eastAsia="仿宋_GB2312" w:hAnsi="Calibri" w:cs="仿宋_GB2312" w:hint="eastAsia"/>
          <w:b/>
          <w:sz w:val="32"/>
          <w:szCs w:val="32"/>
        </w:rPr>
        <w:t xml:space="preserve"> </w:t>
      </w:r>
      <w:r w:rsidRPr="00B764AF">
        <w:rPr>
          <w:rFonts w:ascii="仿宋_GB2312" w:eastAsia="仿宋_GB2312" w:hAnsi="Calibri" w:cs="仿宋_GB2312" w:hint="eastAsia"/>
          <w:sz w:val="32"/>
          <w:szCs w:val="32"/>
        </w:rPr>
        <w:t>凡学院教师完成的科研成果均应当申请登记。各二级单位科研秘书每年六月、十二月负责本单位教师申报的科研成果登记工作，同时将登记材料报送科研处。</w:t>
      </w:r>
    </w:p>
    <w:p w14:paraId="355E1BA3"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B764AF">
        <w:rPr>
          <w:rFonts w:ascii="仿宋_GB2312" w:eastAsia="仿宋_GB2312" w:hAnsi="Calibri" w:cs="仿宋_GB2312" w:hint="eastAsia"/>
          <w:b/>
          <w:sz w:val="32"/>
          <w:szCs w:val="32"/>
        </w:rPr>
        <w:t>第十</w:t>
      </w:r>
      <w:r>
        <w:rPr>
          <w:rFonts w:ascii="仿宋_GB2312" w:eastAsia="仿宋_GB2312" w:hAnsi="Calibri" w:cs="仿宋_GB2312" w:hint="eastAsia"/>
          <w:b/>
          <w:sz w:val="32"/>
          <w:szCs w:val="32"/>
        </w:rPr>
        <w:t>七</w:t>
      </w:r>
      <w:r w:rsidRPr="00B764AF">
        <w:rPr>
          <w:rFonts w:ascii="仿宋_GB2312" w:eastAsia="仿宋_GB2312" w:hAnsi="Calibri" w:cs="仿宋_GB2312" w:hint="eastAsia"/>
          <w:b/>
          <w:sz w:val="32"/>
          <w:szCs w:val="32"/>
        </w:rPr>
        <w:t xml:space="preserve">条 </w:t>
      </w:r>
      <w:r w:rsidRPr="00B764AF">
        <w:rPr>
          <w:rFonts w:ascii="仿宋_GB2312" w:eastAsia="仿宋_GB2312" w:hAnsi="Calibri" w:cs="仿宋_GB2312" w:hint="eastAsia"/>
          <w:sz w:val="32"/>
          <w:szCs w:val="32"/>
        </w:rPr>
        <w:t>各二级单位及成果完成人均应积极推动科研成果的应用、推广与转化，使之充分发挥其社会效益和经济效益。</w:t>
      </w:r>
    </w:p>
    <w:p w14:paraId="76571035"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B764AF">
        <w:rPr>
          <w:rFonts w:ascii="仿宋_GB2312" w:eastAsia="仿宋_GB2312" w:hAnsi="Calibri" w:cs="仿宋_GB2312" w:hint="eastAsia"/>
          <w:b/>
          <w:sz w:val="32"/>
          <w:szCs w:val="32"/>
        </w:rPr>
        <w:t>第十</w:t>
      </w:r>
      <w:r>
        <w:rPr>
          <w:rFonts w:ascii="仿宋_GB2312" w:eastAsia="仿宋_GB2312" w:hAnsi="Calibri" w:cs="仿宋_GB2312" w:hint="eastAsia"/>
          <w:b/>
          <w:sz w:val="32"/>
          <w:szCs w:val="32"/>
        </w:rPr>
        <w:t>八</w:t>
      </w:r>
      <w:r w:rsidRPr="00B764AF">
        <w:rPr>
          <w:rFonts w:ascii="仿宋_GB2312" w:eastAsia="仿宋_GB2312" w:hAnsi="Calibri" w:cs="仿宋_GB2312" w:hint="eastAsia"/>
          <w:b/>
          <w:sz w:val="32"/>
          <w:szCs w:val="32"/>
        </w:rPr>
        <w:t xml:space="preserve">条 </w:t>
      </w:r>
      <w:r w:rsidRPr="00B764AF">
        <w:rPr>
          <w:rFonts w:ascii="仿宋_GB2312" w:eastAsia="仿宋_GB2312" w:hAnsi="Calibri" w:cs="仿宋_GB2312" w:hint="eastAsia"/>
          <w:sz w:val="32"/>
          <w:szCs w:val="32"/>
        </w:rPr>
        <w:t>科研成果的应用、推广与转化均应签订合同。生效合同副本须交一份给知识产权中心存档。</w:t>
      </w:r>
    </w:p>
    <w:p w14:paraId="0515B2D9" w14:textId="77777777" w:rsidR="00A7082C" w:rsidRPr="00B764AF"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B764AF">
        <w:rPr>
          <w:rFonts w:ascii="仿宋_GB2312" w:eastAsia="仿宋_GB2312" w:hAnsi="Calibri" w:cs="仿宋_GB2312" w:hint="eastAsia"/>
          <w:b/>
          <w:sz w:val="32"/>
          <w:szCs w:val="32"/>
        </w:rPr>
        <w:t>第十</w:t>
      </w:r>
      <w:r>
        <w:rPr>
          <w:rFonts w:ascii="仿宋_GB2312" w:eastAsia="仿宋_GB2312" w:hAnsi="Calibri" w:cs="仿宋_GB2312" w:hint="eastAsia"/>
          <w:b/>
          <w:sz w:val="32"/>
          <w:szCs w:val="32"/>
        </w:rPr>
        <w:t>九</w:t>
      </w:r>
      <w:r w:rsidRPr="00B764AF">
        <w:rPr>
          <w:rFonts w:ascii="仿宋_GB2312" w:eastAsia="仿宋_GB2312" w:hAnsi="Calibri" w:cs="仿宋_GB2312" w:hint="eastAsia"/>
          <w:b/>
          <w:sz w:val="32"/>
          <w:szCs w:val="32"/>
        </w:rPr>
        <w:t>条</w:t>
      </w:r>
      <w:r w:rsidRPr="00B764AF">
        <w:rPr>
          <w:rFonts w:ascii="仿宋_GB2312" w:eastAsia="仿宋_GB2312" w:hAnsi="Calibri" w:cs="仿宋_GB2312" w:hint="eastAsia"/>
          <w:sz w:val="32"/>
          <w:szCs w:val="32"/>
        </w:rPr>
        <w:t xml:space="preserve"> 凡属我院教职工的职务技术成果，一经转让，学院收取一定比例的成果转让费，其余部分</w:t>
      </w:r>
      <w:proofErr w:type="gramStart"/>
      <w:r w:rsidRPr="00B764AF">
        <w:rPr>
          <w:rFonts w:ascii="仿宋_GB2312" w:eastAsia="仿宋_GB2312" w:hAnsi="Calibri" w:cs="仿宋_GB2312" w:hint="eastAsia"/>
          <w:sz w:val="32"/>
          <w:szCs w:val="32"/>
        </w:rPr>
        <w:t>归项目</w:t>
      </w:r>
      <w:proofErr w:type="gramEnd"/>
      <w:r w:rsidRPr="00B764AF">
        <w:rPr>
          <w:rFonts w:ascii="仿宋_GB2312" w:eastAsia="仿宋_GB2312" w:hAnsi="Calibri" w:cs="仿宋_GB2312" w:hint="eastAsia"/>
          <w:sz w:val="32"/>
          <w:szCs w:val="32"/>
        </w:rPr>
        <w:t>组分配</w:t>
      </w:r>
      <w:r>
        <w:rPr>
          <w:rFonts w:ascii="仿宋_GB2312" w:eastAsia="仿宋_GB2312" w:hAnsi="Calibri" w:cs="仿宋_GB2312" w:hint="eastAsia"/>
          <w:sz w:val="32"/>
          <w:szCs w:val="32"/>
        </w:rPr>
        <w:t>。</w:t>
      </w:r>
      <w:r w:rsidRPr="00B764AF">
        <w:rPr>
          <w:rFonts w:ascii="仿宋_GB2312" w:eastAsia="仿宋_GB2312" w:hAnsi="Calibri" w:cs="仿宋_GB2312" w:hint="eastAsia"/>
          <w:sz w:val="32"/>
          <w:szCs w:val="32"/>
        </w:rPr>
        <w:t>经应用、推广与转化的所得收入，视其具体情况，学院与项目组按一定比例分成。</w:t>
      </w:r>
    </w:p>
    <w:p w14:paraId="2C7AF065"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学术活动管理</w:t>
      </w:r>
    </w:p>
    <w:p w14:paraId="03652A10"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二十</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学院鼓励</w:t>
      </w:r>
      <w:r w:rsidRPr="00B764AF">
        <w:rPr>
          <w:rFonts w:ascii="仿宋_GB2312" w:eastAsia="仿宋_GB2312" w:hAnsi="Calibri" w:cs="仿宋_GB2312" w:hint="eastAsia"/>
          <w:sz w:val="32"/>
          <w:szCs w:val="32"/>
        </w:rPr>
        <w:t>各二级单位</w:t>
      </w:r>
      <w:r w:rsidRPr="00422CD4">
        <w:rPr>
          <w:rFonts w:ascii="仿宋_GB2312" w:eastAsia="仿宋_GB2312" w:hAnsi="Calibri" w:cs="仿宋_GB2312" w:hint="eastAsia"/>
          <w:sz w:val="32"/>
          <w:szCs w:val="32"/>
        </w:rPr>
        <w:t>举办、承办或参与各类学术活动，提倡广大教师参加各级学术组织，积极开展学术交流。</w:t>
      </w:r>
    </w:p>
    <w:p w14:paraId="5B0B5358"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二十一</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学院学术活动实行分级分类管理。重大学术活动由科研处负责组织或协调，并接受院学术委员会的指导和监督。一般学术活动由</w:t>
      </w:r>
      <w:r w:rsidRPr="00B764AF">
        <w:rPr>
          <w:rFonts w:ascii="仿宋_GB2312" w:eastAsia="仿宋_GB2312" w:hAnsi="Calibri" w:cs="仿宋_GB2312" w:hint="eastAsia"/>
          <w:sz w:val="32"/>
          <w:szCs w:val="32"/>
        </w:rPr>
        <w:t>各二级单位</w:t>
      </w:r>
      <w:r w:rsidRPr="00422CD4">
        <w:rPr>
          <w:rFonts w:ascii="仿宋_GB2312" w:eastAsia="仿宋_GB2312" w:hAnsi="Calibri" w:cs="仿宋_GB2312" w:hint="eastAsia"/>
          <w:sz w:val="32"/>
          <w:szCs w:val="32"/>
        </w:rPr>
        <w:t>负责组织管理，并接受科研处的指导和监督。</w:t>
      </w:r>
    </w:p>
    <w:p w14:paraId="5C894543"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二</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学院学术活动主办方对学术活动内容负责。凡涉及重大敏感性问题的学术活动，须严格执行审批程序。</w:t>
      </w:r>
    </w:p>
    <w:p w14:paraId="19330391"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三</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科研处通过科研网页、科研简报、成果发布会等各类平台载体，及时通报学院学术活动。</w:t>
      </w:r>
    </w:p>
    <w:p w14:paraId="551C9E8D"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四</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学院学术活动要建立规范的档案管理制度。学院学术活动主办方或参与者应撰写学术活动总结报告等，并提交科研处存档。</w:t>
      </w:r>
    </w:p>
    <w:p w14:paraId="45FB6F00"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研究机构（团队）管理</w:t>
      </w:r>
    </w:p>
    <w:p w14:paraId="59DE1C6E"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五</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学院按照适应需要、总量控制、动态调控的原则，设立和管理各级各类研究机构，促进学术人才培养和科研队伍建设，提升学院学术声誉，扩大社会影响力。</w:t>
      </w:r>
    </w:p>
    <w:p w14:paraId="38F5821A" w14:textId="77777777" w:rsidR="00A7082C" w:rsidRPr="00ED707B"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六</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w:t>
      </w:r>
      <w:r w:rsidRPr="00ED707B">
        <w:rPr>
          <w:rFonts w:ascii="仿宋_GB2312" w:eastAsia="仿宋_GB2312" w:hAnsi="Calibri" w:cs="仿宋_GB2312" w:hint="eastAsia"/>
          <w:sz w:val="32"/>
          <w:szCs w:val="32"/>
        </w:rPr>
        <w:t>院研究机构分为两类三级，即实体类研究机构和非实体类研究机构；北京市批准设立的市级研究机构（包括研究基地）、学院自主设立的</w:t>
      </w:r>
      <w:r>
        <w:rPr>
          <w:rFonts w:ascii="仿宋_GB2312" w:eastAsia="仿宋_GB2312" w:hAnsi="Calibri" w:cs="仿宋_GB2312" w:hint="eastAsia"/>
          <w:sz w:val="32"/>
          <w:szCs w:val="32"/>
        </w:rPr>
        <w:t>院级</w:t>
      </w:r>
      <w:r w:rsidRPr="00ED707B">
        <w:rPr>
          <w:rFonts w:ascii="仿宋_GB2312" w:eastAsia="仿宋_GB2312" w:hAnsi="Calibri" w:cs="仿宋_GB2312" w:hint="eastAsia"/>
          <w:sz w:val="32"/>
          <w:szCs w:val="32"/>
        </w:rPr>
        <w:t>研究机构及由学院与</w:t>
      </w:r>
      <w:r>
        <w:rPr>
          <w:rFonts w:ascii="仿宋_GB2312" w:eastAsia="仿宋_GB2312" w:hAnsi="Calibri" w:cs="仿宋_GB2312" w:hint="eastAsia"/>
          <w:sz w:val="32"/>
          <w:szCs w:val="32"/>
        </w:rPr>
        <w:t>院外</w:t>
      </w:r>
      <w:r w:rsidRPr="00ED707B">
        <w:rPr>
          <w:rFonts w:ascii="仿宋_GB2312" w:eastAsia="仿宋_GB2312" w:hAnsi="Calibri" w:cs="仿宋_GB2312" w:hint="eastAsia"/>
          <w:sz w:val="32"/>
          <w:szCs w:val="32"/>
        </w:rPr>
        <w:t>组织联合设立的合作研究机构、由各</w:t>
      </w:r>
      <w:r>
        <w:rPr>
          <w:rFonts w:ascii="仿宋_GB2312" w:eastAsia="仿宋_GB2312" w:hAnsi="Calibri" w:cs="仿宋_GB2312" w:hint="eastAsia"/>
          <w:sz w:val="32"/>
          <w:szCs w:val="32"/>
        </w:rPr>
        <w:t>二级单位</w:t>
      </w:r>
      <w:r w:rsidRPr="00ED707B">
        <w:rPr>
          <w:rFonts w:ascii="仿宋_GB2312" w:eastAsia="仿宋_GB2312" w:hAnsi="Calibri" w:cs="仿宋_GB2312" w:hint="eastAsia"/>
          <w:sz w:val="32"/>
          <w:szCs w:val="32"/>
        </w:rPr>
        <w:t>申请且经学院批准设立的</w:t>
      </w:r>
      <w:r>
        <w:rPr>
          <w:rFonts w:ascii="仿宋_GB2312" w:eastAsia="仿宋_GB2312" w:hAnsi="Calibri" w:cs="仿宋_GB2312" w:hint="eastAsia"/>
          <w:sz w:val="32"/>
          <w:szCs w:val="32"/>
        </w:rPr>
        <w:t>二级</w:t>
      </w:r>
      <w:proofErr w:type="gramStart"/>
      <w:r>
        <w:rPr>
          <w:rFonts w:ascii="仿宋_GB2312" w:eastAsia="仿宋_GB2312" w:hAnsi="Calibri" w:cs="仿宋_GB2312" w:hint="eastAsia"/>
          <w:sz w:val="32"/>
          <w:szCs w:val="32"/>
        </w:rPr>
        <w:t>单位</w:t>
      </w:r>
      <w:r w:rsidRPr="00ED707B">
        <w:rPr>
          <w:rFonts w:ascii="仿宋_GB2312" w:eastAsia="仿宋_GB2312" w:hAnsi="Calibri" w:cs="仿宋_GB2312" w:hint="eastAsia"/>
          <w:sz w:val="32"/>
          <w:szCs w:val="32"/>
        </w:rPr>
        <w:t>级</w:t>
      </w:r>
      <w:proofErr w:type="gramEnd"/>
      <w:r w:rsidRPr="00ED707B">
        <w:rPr>
          <w:rFonts w:ascii="仿宋_GB2312" w:eastAsia="仿宋_GB2312" w:hAnsi="Calibri" w:cs="仿宋_GB2312" w:hint="eastAsia"/>
          <w:sz w:val="32"/>
          <w:szCs w:val="32"/>
        </w:rPr>
        <w:t>研究机构。各级各类研究机构应按照相应的机构章程开展工作，并接受科研处的指导和监督。</w:t>
      </w:r>
    </w:p>
    <w:p w14:paraId="3D8CE6A1"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七</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学院重视科研人才队伍建设，积极培养和选拔学术带头人，努力形成一批优秀学术群体。</w:t>
      </w:r>
    </w:p>
    <w:p w14:paraId="61787764"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经费管理</w:t>
      </w:r>
    </w:p>
    <w:p w14:paraId="65892D6A"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八</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根据经费来源渠道不同，科研工作经费包括：纵向科研项目经费、横向科研项目经费、院级科研项目经费、科研项目配套经费、学术活动经费、出版资助经费、科研奖励经费、研究机构科研活动经费和其他科研经费等。</w:t>
      </w:r>
    </w:p>
    <w:p w14:paraId="5AA01F89"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第二十</w:t>
      </w:r>
      <w:r>
        <w:rPr>
          <w:rFonts w:ascii="仿宋_GB2312" w:eastAsia="仿宋_GB2312" w:hAnsi="Calibri" w:cs="仿宋_GB2312" w:hint="eastAsia"/>
          <w:b/>
          <w:sz w:val="32"/>
          <w:szCs w:val="32"/>
        </w:rPr>
        <w:t>九</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建立健全“统一领导、分级管理、责任到人”的科研经费管理体制。科研处、财务处、法律事务办公室、审计办公室等部门依据学院所赋予的职责和权限，有效行使科研经费使用权、管理权和监督权。科研项目负责人是科研经费使用的直接责任人，对经费使用的合</w:t>
      </w:r>
      <w:proofErr w:type="gramStart"/>
      <w:r w:rsidRPr="00422CD4">
        <w:rPr>
          <w:rFonts w:ascii="仿宋_GB2312" w:eastAsia="仿宋_GB2312" w:hAnsi="Calibri" w:cs="仿宋_GB2312" w:hint="eastAsia"/>
          <w:sz w:val="32"/>
          <w:szCs w:val="32"/>
        </w:rPr>
        <w:t>规</w:t>
      </w:r>
      <w:proofErr w:type="gramEnd"/>
      <w:r w:rsidRPr="00422CD4">
        <w:rPr>
          <w:rFonts w:ascii="仿宋_GB2312" w:eastAsia="仿宋_GB2312" w:hAnsi="Calibri" w:cs="仿宋_GB2312" w:hint="eastAsia"/>
          <w:sz w:val="32"/>
          <w:szCs w:val="32"/>
        </w:rPr>
        <w:t>性、合理性、真实性承担经济和法律责任。</w:t>
      </w:r>
    </w:p>
    <w:p w14:paraId="4BE6B76A" w14:textId="396AD2F6" w:rsidR="00A7082C"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三十</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科研经费的使用必须严格按照国家、北京市以及学院有关规定或者合同约定执行，提高预算编制质量，规范预算调整程序，明晰经费使用范围，严格预算执行进度，强化经费结存结余管理，提高经费使用效益。</w:t>
      </w:r>
    </w:p>
    <w:p w14:paraId="522C0999" w14:textId="77777777" w:rsidR="0077554B" w:rsidRPr="00422CD4" w:rsidRDefault="0077554B" w:rsidP="00786CEC">
      <w:pPr>
        <w:adjustRightInd w:val="0"/>
        <w:snapToGrid w:val="0"/>
        <w:spacing w:line="560" w:lineRule="exact"/>
        <w:ind w:firstLineChars="200" w:firstLine="640"/>
        <w:rPr>
          <w:rFonts w:ascii="仿宋_GB2312" w:eastAsia="仿宋_GB2312" w:hAnsi="Calibri" w:cs="仿宋_GB2312" w:hint="eastAsia"/>
          <w:sz w:val="32"/>
          <w:szCs w:val="32"/>
        </w:rPr>
      </w:pPr>
    </w:p>
    <w:p w14:paraId="6D1745E1"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绩效管理</w:t>
      </w:r>
    </w:p>
    <w:p w14:paraId="30E0C9EA" w14:textId="77777777" w:rsidR="00A7082C"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ED707B">
        <w:rPr>
          <w:rFonts w:ascii="仿宋_GB2312" w:eastAsia="仿宋_GB2312" w:hAnsi="Calibri" w:cs="仿宋_GB2312" w:hint="eastAsia"/>
          <w:b/>
          <w:sz w:val="32"/>
          <w:szCs w:val="32"/>
        </w:rPr>
        <w:t>第</w:t>
      </w:r>
      <w:r>
        <w:rPr>
          <w:rFonts w:ascii="仿宋_GB2312" w:eastAsia="仿宋_GB2312" w:hAnsi="Calibri" w:cs="仿宋_GB2312" w:hint="eastAsia"/>
          <w:b/>
          <w:sz w:val="32"/>
          <w:szCs w:val="32"/>
        </w:rPr>
        <w:t>三</w:t>
      </w:r>
      <w:r w:rsidRPr="00ED707B">
        <w:rPr>
          <w:rFonts w:ascii="仿宋_GB2312" w:eastAsia="仿宋_GB2312" w:hAnsi="Calibri" w:cs="仿宋_GB2312" w:hint="eastAsia"/>
          <w:b/>
          <w:sz w:val="32"/>
          <w:szCs w:val="32"/>
        </w:rPr>
        <w:t>十</w:t>
      </w:r>
      <w:r>
        <w:rPr>
          <w:rFonts w:ascii="仿宋_GB2312" w:eastAsia="仿宋_GB2312" w:hAnsi="Calibri" w:cs="仿宋_GB2312" w:hint="eastAsia"/>
          <w:b/>
          <w:sz w:val="32"/>
          <w:szCs w:val="32"/>
        </w:rPr>
        <w:t>一</w:t>
      </w:r>
      <w:r w:rsidRPr="00ED707B">
        <w:rPr>
          <w:rFonts w:ascii="仿宋_GB2312" w:eastAsia="仿宋_GB2312" w:hAnsi="Calibri" w:cs="仿宋_GB2312" w:hint="eastAsia"/>
          <w:b/>
          <w:sz w:val="32"/>
          <w:szCs w:val="32"/>
        </w:rPr>
        <w:t>条</w:t>
      </w:r>
      <w:r>
        <w:rPr>
          <w:rFonts w:ascii="仿宋_GB2312" w:eastAsia="仿宋_GB2312" w:hAnsi="Calibri" w:cs="仿宋_GB2312" w:hint="eastAsia"/>
          <w:b/>
          <w:sz w:val="32"/>
          <w:szCs w:val="32"/>
        </w:rPr>
        <w:t xml:space="preserve"> </w:t>
      </w:r>
      <w:r w:rsidRPr="00ED707B">
        <w:rPr>
          <w:rFonts w:ascii="仿宋_GB2312" w:eastAsia="仿宋_GB2312" w:hAnsi="Calibri" w:cs="仿宋_GB2312" w:hint="eastAsia"/>
          <w:sz w:val="32"/>
          <w:szCs w:val="32"/>
        </w:rPr>
        <w:t>学院建立科研表彰奖励机制，分为科研</w:t>
      </w:r>
      <w:r>
        <w:rPr>
          <w:rFonts w:ascii="仿宋_GB2312" w:eastAsia="仿宋_GB2312" w:hAnsi="Calibri" w:cs="仿宋_GB2312" w:hint="eastAsia"/>
          <w:sz w:val="32"/>
          <w:szCs w:val="32"/>
        </w:rPr>
        <w:t>贡献</w:t>
      </w:r>
      <w:r w:rsidRPr="00ED707B">
        <w:rPr>
          <w:rFonts w:ascii="仿宋_GB2312" w:eastAsia="仿宋_GB2312" w:hAnsi="Calibri" w:cs="仿宋_GB2312" w:hint="eastAsia"/>
          <w:sz w:val="32"/>
          <w:szCs w:val="32"/>
        </w:rPr>
        <w:t>奖和优秀科研成果奖。</w:t>
      </w:r>
    </w:p>
    <w:p w14:paraId="3AAEF58B"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第三十</w:t>
      </w:r>
      <w:r>
        <w:rPr>
          <w:rFonts w:ascii="仿宋_GB2312" w:eastAsia="仿宋_GB2312" w:hAnsi="Calibri" w:cs="仿宋_GB2312" w:hint="eastAsia"/>
          <w:b/>
          <w:sz w:val="32"/>
          <w:szCs w:val="32"/>
        </w:rPr>
        <w:t>二</w:t>
      </w:r>
      <w:r w:rsidRPr="00422CD4">
        <w:rPr>
          <w:rFonts w:ascii="仿宋_GB2312" w:eastAsia="仿宋_GB2312" w:hAnsi="Calibri" w:cs="仿宋_GB2312" w:hint="eastAsia"/>
          <w:b/>
          <w:sz w:val="32"/>
          <w:szCs w:val="32"/>
        </w:rPr>
        <w:t>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学院实施年度科研考核和聘期科研综合考核。考核结果作为业绩评价、职称评聘、科研奖励、津贴发放等的重要依据。</w:t>
      </w:r>
    </w:p>
    <w:p w14:paraId="650E9FAC" w14:textId="77777777" w:rsidR="00A7082C" w:rsidRPr="00623663" w:rsidRDefault="00A7082C" w:rsidP="00786CEC">
      <w:pPr>
        <w:numPr>
          <w:ilvl w:val="0"/>
          <w:numId w:val="1"/>
        </w:numPr>
        <w:adjustRightInd w:val="0"/>
        <w:snapToGrid w:val="0"/>
        <w:spacing w:line="560" w:lineRule="exact"/>
        <w:jc w:val="center"/>
        <w:rPr>
          <w:rFonts w:ascii="黑体" w:eastAsia="黑体" w:hAnsi="Calibri" w:cs="仿宋_GB2312"/>
          <w:sz w:val="32"/>
          <w:szCs w:val="32"/>
        </w:rPr>
      </w:pPr>
      <w:r w:rsidRPr="00623663">
        <w:rPr>
          <w:rFonts w:ascii="黑体" w:eastAsia="黑体" w:hAnsi="Calibri" w:cs="仿宋_GB2312" w:hint="eastAsia"/>
          <w:sz w:val="32"/>
          <w:szCs w:val="32"/>
        </w:rPr>
        <w:t>附则</w:t>
      </w:r>
    </w:p>
    <w:p w14:paraId="7D1082F1" w14:textId="77777777" w:rsidR="00A7082C" w:rsidRPr="00422CD4" w:rsidRDefault="00A7082C" w:rsidP="00786CEC">
      <w:pPr>
        <w:adjustRightInd w:val="0"/>
        <w:snapToGrid w:val="0"/>
        <w:spacing w:line="560" w:lineRule="exact"/>
        <w:ind w:firstLineChars="200" w:firstLine="643"/>
        <w:rPr>
          <w:rFonts w:ascii="仿宋_GB2312" w:eastAsia="仿宋_GB2312" w:hAnsi="Calibri" w:cs="仿宋_GB2312"/>
          <w:sz w:val="32"/>
          <w:szCs w:val="32"/>
        </w:rPr>
      </w:pPr>
      <w:r w:rsidRPr="00422CD4">
        <w:rPr>
          <w:rFonts w:ascii="仿宋_GB2312" w:eastAsia="仿宋_GB2312" w:hAnsi="Calibri" w:cs="仿宋_GB2312" w:hint="eastAsia"/>
          <w:b/>
          <w:sz w:val="32"/>
          <w:szCs w:val="32"/>
        </w:rPr>
        <w:t>第三十一条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本办法由科研处负责解释。</w:t>
      </w:r>
    </w:p>
    <w:p w14:paraId="7D7C423F" w14:textId="6E63A947" w:rsidR="00A7082C" w:rsidRPr="004D4218" w:rsidRDefault="00A7082C" w:rsidP="00786CEC">
      <w:pPr>
        <w:adjustRightInd w:val="0"/>
        <w:snapToGrid w:val="0"/>
        <w:spacing w:line="560" w:lineRule="exact"/>
        <w:ind w:firstLineChars="200" w:firstLine="643"/>
        <w:rPr>
          <w:rFonts w:ascii="微软雅黑" w:eastAsia="微软雅黑" w:hAnsi="微软雅黑"/>
          <w:b/>
          <w:sz w:val="44"/>
          <w:szCs w:val="44"/>
        </w:rPr>
      </w:pPr>
      <w:r w:rsidRPr="00422CD4">
        <w:rPr>
          <w:rFonts w:ascii="仿宋_GB2312" w:eastAsia="仿宋_GB2312" w:hAnsi="Calibri" w:cs="仿宋_GB2312" w:hint="eastAsia"/>
          <w:b/>
          <w:sz w:val="32"/>
          <w:szCs w:val="32"/>
        </w:rPr>
        <w:t>第三十二条</w:t>
      </w:r>
      <w:r>
        <w:rPr>
          <w:rFonts w:ascii="仿宋_GB2312" w:eastAsia="仿宋_GB2312" w:hAnsi="Calibri" w:cs="仿宋_GB2312" w:hint="eastAsia"/>
          <w:sz w:val="32"/>
          <w:szCs w:val="32"/>
        </w:rPr>
        <w:t xml:space="preserve"> </w:t>
      </w:r>
      <w:r w:rsidRPr="00422CD4">
        <w:rPr>
          <w:rFonts w:ascii="仿宋_GB2312" w:eastAsia="仿宋_GB2312" w:hAnsi="Calibri" w:cs="仿宋_GB2312" w:hint="eastAsia"/>
          <w:sz w:val="32"/>
          <w:szCs w:val="32"/>
        </w:rPr>
        <w:t>本</w:t>
      </w:r>
      <w:r w:rsidRPr="00ED707B">
        <w:rPr>
          <w:rFonts w:ascii="仿宋_GB2312" w:eastAsia="仿宋_GB2312" w:hAnsi="Calibri" w:cs="仿宋_GB2312" w:hint="eastAsia"/>
          <w:sz w:val="32"/>
          <w:szCs w:val="32"/>
        </w:rPr>
        <w:t>办法自发布之日起施行。</w:t>
      </w:r>
    </w:p>
    <w:p w14:paraId="251652BA" w14:textId="56D09273" w:rsidR="00DD254A" w:rsidRDefault="00DD254A" w:rsidP="00786CEC">
      <w:pPr>
        <w:adjustRightInd w:val="0"/>
        <w:snapToGrid w:val="0"/>
        <w:spacing w:line="560" w:lineRule="exact"/>
        <w:ind w:firstLineChars="200" w:firstLine="640"/>
        <w:rPr>
          <w:rFonts w:ascii="仿宋_GB2312" w:eastAsia="仿宋_GB2312" w:hAnsi="宋体"/>
          <w:sz w:val="32"/>
          <w:szCs w:val="32"/>
        </w:rPr>
      </w:pPr>
    </w:p>
    <w:tbl>
      <w:tblPr>
        <w:tblpPr w:leftFromText="180" w:rightFromText="180" w:vertAnchor="page" w:horzAnchor="margin" w:tblpXSpec="center" w:tblpY="14758"/>
        <w:tblW w:w="884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844"/>
      </w:tblGrid>
      <w:tr w:rsidR="00076A3C" w14:paraId="18EDF18F" w14:textId="77777777" w:rsidTr="00740D69">
        <w:tc>
          <w:tcPr>
            <w:tcW w:w="8844" w:type="dxa"/>
          </w:tcPr>
          <w:p w14:paraId="2E80A95C" w14:textId="0A512DE4" w:rsidR="00076A3C" w:rsidRDefault="00076A3C" w:rsidP="00786CEC">
            <w:pPr>
              <w:spacing w:line="560" w:lineRule="exact"/>
              <w:ind w:firstLineChars="50" w:firstLine="140"/>
              <w:rPr>
                <w:rFonts w:ascii="仿宋_GB2312" w:eastAsia="仿宋_GB2312"/>
                <w:sz w:val="28"/>
                <w:szCs w:val="28"/>
              </w:rPr>
            </w:pPr>
            <w:r>
              <w:rPr>
                <w:rFonts w:ascii="仿宋_GB2312" w:eastAsia="仿宋_GB2312" w:hint="eastAsia"/>
                <w:sz w:val="28"/>
                <w:szCs w:val="28"/>
              </w:rPr>
              <w:t>党政办公室                              2023年</w:t>
            </w:r>
            <w:r>
              <w:rPr>
                <w:rFonts w:ascii="仿宋_GB2312" w:eastAsia="仿宋_GB2312"/>
                <w:sz w:val="28"/>
                <w:szCs w:val="28"/>
              </w:rPr>
              <w:t>12</w:t>
            </w:r>
            <w:r>
              <w:rPr>
                <w:rFonts w:ascii="仿宋_GB2312" w:eastAsia="仿宋_GB2312" w:hint="eastAsia"/>
                <w:sz w:val="28"/>
                <w:szCs w:val="28"/>
              </w:rPr>
              <w:t>月</w:t>
            </w:r>
            <w:r w:rsidR="00016723">
              <w:rPr>
                <w:rFonts w:ascii="仿宋_GB2312" w:eastAsia="仿宋_GB2312" w:hint="eastAsia"/>
                <w:sz w:val="28"/>
                <w:szCs w:val="28"/>
              </w:rPr>
              <w:t>1</w:t>
            </w:r>
            <w:r w:rsidR="00786CEC">
              <w:rPr>
                <w:rFonts w:ascii="仿宋_GB2312" w:eastAsia="仿宋_GB2312"/>
                <w:sz w:val="28"/>
                <w:szCs w:val="28"/>
              </w:rPr>
              <w:t>9</w:t>
            </w:r>
            <w:r>
              <w:rPr>
                <w:rFonts w:ascii="仿宋_GB2312" w:eastAsia="仿宋_GB2312" w:hint="eastAsia"/>
                <w:sz w:val="28"/>
                <w:szCs w:val="28"/>
              </w:rPr>
              <w:t>日印发</w:t>
            </w:r>
          </w:p>
        </w:tc>
      </w:tr>
    </w:tbl>
    <w:p w14:paraId="1A8F3725" w14:textId="77777777" w:rsidR="00076A3C" w:rsidRPr="00076A3C" w:rsidRDefault="00076A3C" w:rsidP="00016723">
      <w:pPr>
        <w:adjustRightInd w:val="0"/>
        <w:snapToGrid w:val="0"/>
        <w:spacing w:line="540" w:lineRule="exact"/>
        <w:ind w:firstLineChars="200" w:firstLine="640"/>
        <w:rPr>
          <w:rFonts w:ascii="仿宋_GB2312" w:eastAsia="仿宋_GB2312" w:hAnsi="宋体"/>
          <w:sz w:val="32"/>
          <w:szCs w:val="32"/>
        </w:rPr>
      </w:pPr>
    </w:p>
    <w:sectPr w:rsidR="00076A3C" w:rsidRPr="00076A3C" w:rsidSect="0077554B">
      <w:footerReference w:type="even" r:id="rId7"/>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11859" w14:textId="77777777" w:rsidR="00052C03" w:rsidRDefault="00052C03" w:rsidP="00FF47DE">
      <w:r>
        <w:separator/>
      </w:r>
    </w:p>
  </w:endnote>
  <w:endnote w:type="continuationSeparator" w:id="0">
    <w:p w14:paraId="2906E555" w14:textId="77777777" w:rsidR="00052C03" w:rsidRDefault="00052C03" w:rsidP="00FF4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
    <w:altName w:val="方正小标宋简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789647"/>
      <w:docPartObj>
        <w:docPartGallery w:val="Page Numbers (Bottom of Page)"/>
        <w:docPartUnique/>
      </w:docPartObj>
    </w:sdtPr>
    <w:sdtEndPr>
      <w:rPr>
        <w:sz w:val="28"/>
        <w:szCs w:val="28"/>
      </w:rPr>
    </w:sdtEndPr>
    <w:sdtContent>
      <w:p w14:paraId="33C5175F" w14:textId="465E97E6" w:rsidR="004A454F" w:rsidRPr="004A454F" w:rsidRDefault="004A454F">
        <w:pPr>
          <w:pStyle w:val="a5"/>
          <w:rPr>
            <w:sz w:val="28"/>
            <w:szCs w:val="28"/>
          </w:rPr>
        </w:pPr>
        <w:r>
          <w:rPr>
            <w:sz w:val="28"/>
            <w:szCs w:val="28"/>
          </w:rPr>
          <w:t>-</w:t>
        </w:r>
        <w:r w:rsidRPr="004A454F">
          <w:rPr>
            <w:sz w:val="28"/>
            <w:szCs w:val="28"/>
          </w:rPr>
          <w:t xml:space="preserve"> </w:t>
        </w:r>
        <w:r w:rsidRPr="004A454F">
          <w:rPr>
            <w:sz w:val="28"/>
            <w:szCs w:val="28"/>
          </w:rPr>
          <w:fldChar w:fldCharType="begin"/>
        </w:r>
        <w:r w:rsidRPr="004A454F">
          <w:rPr>
            <w:sz w:val="28"/>
            <w:szCs w:val="28"/>
          </w:rPr>
          <w:instrText>PAGE   \* MERGEFORMAT</w:instrText>
        </w:r>
        <w:r w:rsidRPr="004A454F">
          <w:rPr>
            <w:sz w:val="28"/>
            <w:szCs w:val="28"/>
          </w:rPr>
          <w:fldChar w:fldCharType="separate"/>
        </w:r>
        <w:r w:rsidR="00A7082C" w:rsidRPr="00A7082C">
          <w:rPr>
            <w:noProof/>
            <w:sz w:val="28"/>
            <w:szCs w:val="28"/>
            <w:lang w:val="zh-CN"/>
          </w:rPr>
          <w:t>8</w:t>
        </w:r>
        <w:r w:rsidRPr="004A454F">
          <w:rPr>
            <w:sz w:val="28"/>
            <w:szCs w:val="28"/>
          </w:rPr>
          <w:fldChar w:fldCharType="end"/>
        </w:r>
        <w:r>
          <w:rPr>
            <w:sz w:val="28"/>
            <w:szCs w:val="28"/>
          </w:rPr>
          <w:t xml:space="preserve"> -</w:t>
        </w:r>
      </w:p>
    </w:sdtContent>
  </w:sdt>
  <w:p w14:paraId="1F95AD6E" w14:textId="77777777" w:rsidR="004A454F" w:rsidRDefault="004A454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026785"/>
      <w:docPartObj>
        <w:docPartGallery w:val="Page Numbers (Bottom of Page)"/>
        <w:docPartUnique/>
      </w:docPartObj>
    </w:sdtPr>
    <w:sdtEndPr>
      <w:rPr>
        <w:sz w:val="28"/>
        <w:szCs w:val="28"/>
      </w:rPr>
    </w:sdtEndPr>
    <w:sdtContent>
      <w:p w14:paraId="4CB81C4D" w14:textId="4073ABF7" w:rsidR="004A454F" w:rsidRPr="004A454F" w:rsidRDefault="004A454F">
        <w:pPr>
          <w:pStyle w:val="a5"/>
          <w:jc w:val="right"/>
          <w:rPr>
            <w:sz w:val="28"/>
            <w:szCs w:val="28"/>
          </w:rPr>
        </w:pPr>
        <w:r>
          <w:rPr>
            <w:sz w:val="28"/>
            <w:szCs w:val="28"/>
          </w:rPr>
          <w:t>-</w:t>
        </w:r>
        <w:r w:rsidRPr="004A454F">
          <w:rPr>
            <w:sz w:val="28"/>
            <w:szCs w:val="28"/>
          </w:rPr>
          <w:t xml:space="preserve"> </w:t>
        </w:r>
        <w:r w:rsidRPr="004A454F">
          <w:rPr>
            <w:sz w:val="28"/>
            <w:szCs w:val="28"/>
          </w:rPr>
          <w:fldChar w:fldCharType="begin"/>
        </w:r>
        <w:r w:rsidRPr="004A454F">
          <w:rPr>
            <w:sz w:val="28"/>
            <w:szCs w:val="28"/>
          </w:rPr>
          <w:instrText>PAGE   \* MERGEFORMAT</w:instrText>
        </w:r>
        <w:r w:rsidRPr="004A454F">
          <w:rPr>
            <w:sz w:val="28"/>
            <w:szCs w:val="28"/>
          </w:rPr>
          <w:fldChar w:fldCharType="separate"/>
        </w:r>
        <w:r w:rsidR="00A7082C" w:rsidRPr="00A7082C">
          <w:rPr>
            <w:noProof/>
            <w:sz w:val="28"/>
            <w:szCs w:val="28"/>
            <w:lang w:val="zh-CN"/>
          </w:rPr>
          <w:t>1</w:t>
        </w:r>
        <w:r w:rsidRPr="004A454F">
          <w:rPr>
            <w:sz w:val="28"/>
            <w:szCs w:val="28"/>
          </w:rPr>
          <w:fldChar w:fldCharType="end"/>
        </w:r>
        <w:r>
          <w:rPr>
            <w:sz w:val="28"/>
            <w:szCs w:val="28"/>
          </w:rPr>
          <w:t xml:space="preserve"> </w:t>
        </w:r>
        <w:bookmarkStart w:id="0" w:name="_Hlk152774561"/>
        <w:r>
          <w:rPr>
            <w:sz w:val="28"/>
            <w:szCs w:val="28"/>
          </w:rPr>
          <w:t>-</w:t>
        </w:r>
      </w:p>
    </w:sdtContent>
  </w:sdt>
  <w:bookmarkEnd w:id="0" w:displacedByCustomXml="prev"/>
  <w:p w14:paraId="5960BCE0" w14:textId="77777777" w:rsidR="00E64E22" w:rsidRDefault="00E64E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2083" w14:textId="77777777" w:rsidR="00052C03" w:rsidRDefault="00052C03" w:rsidP="00FF47DE">
      <w:r>
        <w:separator/>
      </w:r>
    </w:p>
  </w:footnote>
  <w:footnote w:type="continuationSeparator" w:id="0">
    <w:p w14:paraId="5B9798F4" w14:textId="77777777" w:rsidR="00052C03" w:rsidRDefault="00052C03" w:rsidP="00FF4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798"/>
    <w:multiLevelType w:val="hybridMultilevel"/>
    <w:tmpl w:val="C2C46DCE"/>
    <w:lvl w:ilvl="0" w:tplc="64104C20">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6C8"/>
    <w:rsid w:val="00007FC6"/>
    <w:rsid w:val="00016723"/>
    <w:rsid w:val="00022D53"/>
    <w:rsid w:val="00045F80"/>
    <w:rsid w:val="00052C03"/>
    <w:rsid w:val="0005472A"/>
    <w:rsid w:val="000612C8"/>
    <w:rsid w:val="0007526E"/>
    <w:rsid w:val="00076A3C"/>
    <w:rsid w:val="000C0BC0"/>
    <w:rsid w:val="000C2FDB"/>
    <w:rsid w:val="00142956"/>
    <w:rsid w:val="00142C07"/>
    <w:rsid w:val="00156739"/>
    <w:rsid w:val="001609B6"/>
    <w:rsid w:val="00172308"/>
    <w:rsid w:val="00176E3A"/>
    <w:rsid w:val="001C73CF"/>
    <w:rsid w:val="001F0C91"/>
    <w:rsid w:val="001F4DC0"/>
    <w:rsid w:val="001F5665"/>
    <w:rsid w:val="001F5AD4"/>
    <w:rsid w:val="001F5E04"/>
    <w:rsid w:val="0020598F"/>
    <w:rsid w:val="00212192"/>
    <w:rsid w:val="00250A83"/>
    <w:rsid w:val="002736C8"/>
    <w:rsid w:val="00274CDD"/>
    <w:rsid w:val="002828F4"/>
    <w:rsid w:val="00284B67"/>
    <w:rsid w:val="002A1BF2"/>
    <w:rsid w:val="002A77F7"/>
    <w:rsid w:val="002B5349"/>
    <w:rsid w:val="002C04B0"/>
    <w:rsid w:val="003542F7"/>
    <w:rsid w:val="00374320"/>
    <w:rsid w:val="003902E8"/>
    <w:rsid w:val="003B0BE7"/>
    <w:rsid w:val="003B6AB7"/>
    <w:rsid w:val="003C75D0"/>
    <w:rsid w:val="003E31ED"/>
    <w:rsid w:val="003E766F"/>
    <w:rsid w:val="003F30EC"/>
    <w:rsid w:val="00444769"/>
    <w:rsid w:val="004768F2"/>
    <w:rsid w:val="00487AA0"/>
    <w:rsid w:val="004A2FE0"/>
    <w:rsid w:val="004A454F"/>
    <w:rsid w:val="004A7DD8"/>
    <w:rsid w:val="00525366"/>
    <w:rsid w:val="00540B71"/>
    <w:rsid w:val="00543251"/>
    <w:rsid w:val="00556D79"/>
    <w:rsid w:val="005752C7"/>
    <w:rsid w:val="00585D4E"/>
    <w:rsid w:val="00591258"/>
    <w:rsid w:val="005964B4"/>
    <w:rsid w:val="005B2D8F"/>
    <w:rsid w:val="005E7FAF"/>
    <w:rsid w:val="005F6C25"/>
    <w:rsid w:val="005F7D9F"/>
    <w:rsid w:val="0060439A"/>
    <w:rsid w:val="006168B7"/>
    <w:rsid w:val="006340EC"/>
    <w:rsid w:val="00642055"/>
    <w:rsid w:val="006548AF"/>
    <w:rsid w:val="006B7069"/>
    <w:rsid w:val="006D5454"/>
    <w:rsid w:val="0072284E"/>
    <w:rsid w:val="0074452E"/>
    <w:rsid w:val="007576B6"/>
    <w:rsid w:val="0076576A"/>
    <w:rsid w:val="00771849"/>
    <w:rsid w:val="0077293A"/>
    <w:rsid w:val="0077554B"/>
    <w:rsid w:val="00776E73"/>
    <w:rsid w:val="007833F0"/>
    <w:rsid w:val="00784D4D"/>
    <w:rsid w:val="00786CEC"/>
    <w:rsid w:val="007873E9"/>
    <w:rsid w:val="007A04E1"/>
    <w:rsid w:val="007A60CE"/>
    <w:rsid w:val="007A7EEE"/>
    <w:rsid w:val="007C220E"/>
    <w:rsid w:val="008127E3"/>
    <w:rsid w:val="00816952"/>
    <w:rsid w:val="008323E4"/>
    <w:rsid w:val="00847142"/>
    <w:rsid w:val="00851E5C"/>
    <w:rsid w:val="008675D8"/>
    <w:rsid w:val="00891B42"/>
    <w:rsid w:val="008A5C1F"/>
    <w:rsid w:val="008E407F"/>
    <w:rsid w:val="00904280"/>
    <w:rsid w:val="00916488"/>
    <w:rsid w:val="009A745B"/>
    <w:rsid w:val="009B287C"/>
    <w:rsid w:val="00A11D76"/>
    <w:rsid w:val="00A140C6"/>
    <w:rsid w:val="00A332C2"/>
    <w:rsid w:val="00A42488"/>
    <w:rsid w:val="00A47547"/>
    <w:rsid w:val="00A7082C"/>
    <w:rsid w:val="00AB72E4"/>
    <w:rsid w:val="00AC261A"/>
    <w:rsid w:val="00AC4EDA"/>
    <w:rsid w:val="00AD0F58"/>
    <w:rsid w:val="00B07FF6"/>
    <w:rsid w:val="00B1729F"/>
    <w:rsid w:val="00B50A44"/>
    <w:rsid w:val="00B77DB2"/>
    <w:rsid w:val="00BC3D51"/>
    <w:rsid w:val="00BC3FFE"/>
    <w:rsid w:val="00BF2876"/>
    <w:rsid w:val="00BF7785"/>
    <w:rsid w:val="00C448B1"/>
    <w:rsid w:val="00C46CBF"/>
    <w:rsid w:val="00C66D36"/>
    <w:rsid w:val="00C825E4"/>
    <w:rsid w:val="00C845B5"/>
    <w:rsid w:val="00CD10B6"/>
    <w:rsid w:val="00CE0E50"/>
    <w:rsid w:val="00CF3AA9"/>
    <w:rsid w:val="00D0396B"/>
    <w:rsid w:val="00D313A8"/>
    <w:rsid w:val="00D378B4"/>
    <w:rsid w:val="00D42632"/>
    <w:rsid w:val="00D617BF"/>
    <w:rsid w:val="00D65005"/>
    <w:rsid w:val="00D72908"/>
    <w:rsid w:val="00D74FBB"/>
    <w:rsid w:val="00DB3F3B"/>
    <w:rsid w:val="00DC2807"/>
    <w:rsid w:val="00DD0E09"/>
    <w:rsid w:val="00DD254A"/>
    <w:rsid w:val="00DF44A3"/>
    <w:rsid w:val="00DF47B7"/>
    <w:rsid w:val="00E21C7D"/>
    <w:rsid w:val="00E6042C"/>
    <w:rsid w:val="00E64E22"/>
    <w:rsid w:val="00EA71B2"/>
    <w:rsid w:val="00EE0609"/>
    <w:rsid w:val="00F2327F"/>
    <w:rsid w:val="00F67BAD"/>
    <w:rsid w:val="00F96B09"/>
    <w:rsid w:val="00FA0551"/>
    <w:rsid w:val="00FA777F"/>
    <w:rsid w:val="00FC4211"/>
    <w:rsid w:val="00FE0196"/>
    <w:rsid w:val="00FE7501"/>
    <w:rsid w:val="00FF13EB"/>
    <w:rsid w:val="00FF345C"/>
    <w:rsid w:val="00FF4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D70C2"/>
  <w15:chartTrackingRefBased/>
  <w15:docId w15:val="{0555FDFA-0718-4864-8253-3586A6C5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宋体"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54A"/>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47DE"/>
    <w:pPr>
      <w:pBdr>
        <w:bottom w:val="single" w:sz="6" w:space="1" w:color="auto"/>
      </w:pBdr>
      <w:tabs>
        <w:tab w:val="center" w:pos="4153"/>
        <w:tab w:val="right" w:pos="8306"/>
      </w:tabs>
      <w:snapToGrid w:val="0"/>
      <w:jc w:val="center"/>
    </w:pPr>
    <w:rPr>
      <w:rFonts w:ascii="宋体" w:eastAsia="宋体" w:hAnsi="宋体"/>
      <w:sz w:val="18"/>
      <w:szCs w:val="18"/>
    </w:rPr>
  </w:style>
  <w:style w:type="character" w:customStyle="1" w:styleId="a4">
    <w:name w:val="页眉 字符"/>
    <w:basedOn w:val="a0"/>
    <w:link w:val="a3"/>
    <w:uiPriority w:val="99"/>
    <w:rsid w:val="00FF47DE"/>
    <w:rPr>
      <w:sz w:val="18"/>
      <w:szCs w:val="18"/>
    </w:rPr>
  </w:style>
  <w:style w:type="paragraph" w:styleId="a5">
    <w:name w:val="footer"/>
    <w:basedOn w:val="a"/>
    <w:link w:val="a6"/>
    <w:uiPriority w:val="99"/>
    <w:unhideWhenUsed/>
    <w:rsid w:val="00FF47DE"/>
    <w:pPr>
      <w:tabs>
        <w:tab w:val="center" w:pos="4153"/>
        <w:tab w:val="right" w:pos="8306"/>
      </w:tabs>
      <w:snapToGrid w:val="0"/>
      <w:jc w:val="left"/>
    </w:pPr>
    <w:rPr>
      <w:rFonts w:ascii="宋体" w:eastAsia="宋体" w:hAnsi="宋体"/>
      <w:sz w:val="18"/>
      <w:szCs w:val="18"/>
    </w:rPr>
  </w:style>
  <w:style w:type="character" w:customStyle="1" w:styleId="a6">
    <w:name w:val="页脚 字符"/>
    <w:basedOn w:val="a0"/>
    <w:link w:val="a5"/>
    <w:uiPriority w:val="99"/>
    <w:rsid w:val="00FF47DE"/>
    <w:rPr>
      <w:sz w:val="18"/>
      <w:szCs w:val="18"/>
    </w:rPr>
  </w:style>
  <w:style w:type="character" w:customStyle="1" w:styleId="fontstyle11">
    <w:name w:val="fontstyle11"/>
    <w:rsid w:val="00FF47DE"/>
    <w:rPr>
      <w:rFonts w:ascii="方正小标宋" w:eastAsia="方正小标宋" w:hint="eastAsia"/>
      <w:b w:val="0"/>
      <w:bCs w:val="0"/>
      <w:i w:val="0"/>
      <w:iCs w:val="0"/>
      <w:color w:val="000000"/>
      <w:sz w:val="44"/>
      <w:szCs w:val="44"/>
    </w:rPr>
  </w:style>
  <w:style w:type="character" w:customStyle="1" w:styleId="fontstyle21">
    <w:name w:val="fontstyle21"/>
    <w:rsid w:val="00FF47DE"/>
    <w:rPr>
      <w:rFonts w:ascii="仿宋_GB2312" w:eastAsia="仿宋_GB2312" w:hint="eastAsia"/>
      <w:b w:val="0"/>
      <w:bCs w:val="0"/>
      <w:i w:val="0"/>
      <w:iCs w:val="0"/>
      <w:color w:val="000000"/>
      <w:sz w:val="32"/>
      <w:szCs w:val="32"/>
    </w:rPr>
  </w:style>
  <w:style w:type="character" w:customStyle="1" w:styleId="fontstyle51">
    <w:name w:val="fontstyle51"/>
    <w:rsid w:val="0007526E"/>
    <w:rPr>
      <w:rFonts w:ascii="黑体" w:eastAsia="黑体" w:hint="eastAsia"/>
      <w:b w:val="0"/>
      <w:bCs w:val="0"/>
      <w:i w:val="0"/>
      <w:iCs w:val="0"/>
      <w:color w:val="000000"/>
      <w:sz w:val="32"/>
      <w:szCs w:val="32"/>
    </w:rPr>
  </w:style>
  <w:style w:type="paragraph" w:styleId="a7">
    <w:name w:val="Balloon Text"/>
    <w:basedOn w:val="a"/>
    <w:link w:val="a8"/>
    <w:uiPriority w:val="99"/>
    <w:semiHidden/>
    <w:unhideWhenUsed/>
    <w:rsid w:val="003B6AB7"/>
    <w:rPr>
      <w:sz w:val="18"/>
      <w:szCs w:val="18"/>
    </w:rPr>
  </w:style>
  <w:style w:type="character" w:customStyle="1" w:styleId="a8">
    <w:name w:val="批注框文本 字符"/>
    <w:basedOn w:val="a0"/>
    <w:link w:val="a7"/>
    <w:uiPriority w:val="99"/>
    <w:semiHidden/>
    <w:rsid w:val="003B6AB7"/>
    <w:rPr>
      <w:rFonts w:asciiTheme="minorHAnsi" w:eastAsiaTheme="minorEastAsia"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dc:creator>
  <cp:keywords/>
  <dc:description/>
  <cp:lastModifiedBy>DELL</cp:lastModifiedBy>
  <cp:revision>9</cp:revision>
  <cp:lastPrinted>2023-11-24T06:28:00Z</cp:lastPrinted>
  <dcterms:created xsi:type="dcterms:W3CDTF">2023-12-18T06:54:00Z</dcterms:created>
  <dcterms:modified xsi:type="dcterms:W3CDTF">2023-12-19T02:46:00Z</dcterms:modified>
</cp:coreProperties>
</file>