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595" w:type="pct"/>
        <w:jc w:val="center"/>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44"/>
      </w:tblGrid>
      <w:tr w14:paraId="479386BF">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1" w:hRule="atLeast"/>
          <w:jc w:val="center"/>
        </w:trPr>
        <w:tc>
          <w:tcPr>
            <w:tcW w:w="5000" w:type="pct"/>
            <w:tcBorders>
              <w:top w:val="nil"/>
              <w:left w:val="nil"/>
              <w:right w:val="nil"/>
            </w:tcBorders>
            <w:vAlign w:val="center"/>
          </w:tcPr>
          <w:p w14:paraId="40CAF016">
            <w:pPr>
              <w:jc w:val="center"/>
              <w:rPr>
                <w:rFonts w:ascii="方正小标宋简体" w:hAnsi="宋体" w:eastAsia="方正小标宋简体"/>
                <w:color w:val="FF0000"/>
                <w:spacing w:val="-12"/>
                <w:sz w:val="72"/>
                <w:szCs w:val="72"/>
              </w:rPr>
            </w:pPr>
            <w:r>
              <w:rPr>
                <w:rFonts w:hint="eastAsia" w:ascii="方正小标宋简体" w:hAnsi="宋体" w:eastAsia="方正小标宋简体"/>
                <w:color w:val="FF0000"/>
                <w:spacing w:val="-12"/>
                <w:sz w:val="72"/>
                <w:szCs w:val="72"/>
              </w:rPr>
              <w:t>北京青年政治学院科研处文件</w:t>
            </w:r>
          </w:p>
        </w:tc>
      </w:tr>
      <w:tr w14:paraId="714A8233">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5000" w:type="pct"/>
            <w:tcBorders>
              <w:top w:val="nil"/>
              <w:left w:val="nil"/>
              <w:bottom w:val="nil"/>
              <w:right w:val="nil"/>
            </w:tcBorders>
            <w:vAlign w:val="center"/>
          </w:tcPr>
          <w:p w14:paraId="41869421">
            <w:pPr>
              <w:jc w:val="center"/>
              <w:rPr>
                <w:rFonts w:ascii="仿宋_GB2312" w:hAnsi="宋体" w:eastAsia="仿宋_GB2312"/>
                <w:b/>
                <w:color w:val="FF0000"/>
                <w:sz w:val="32"/>
                <w:szCs w:val="32"/>
              </w:rPr>
            </w:pPr>
          </w:p>
        </w:tc>
      </w:tr>
      <w:tr w14:paraId="725F5397">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5000" w:type="pct"/>
            <w:tcBorders>
              <w:top w:val="nil"/>
              <w:left w:val="nil"/>
              <w:bottom w:val="single" w:color="FF0000" w:sz="24" w:space="0"/>
              <w:right w:val="nil"/>
            </w:tcBorders>
            <w:vAlign w:val="center"/>
          </w:tcPr>
          <w:p w14:paraId="3E16B9F9">
            <w:pPr>
              <w:jc w:val="center"/>
              <w:rPr>
                <w:rFonts w:ascii="仿宋_GB2312" w:hAnsi="宋体" w:eastAsia="仿宋_GB2312"/>
                <w:color w:val="000000"/>
                <w:sz w:val="32"/>
                <w:szCs w:val="32"/>
              </w:rPr>
            </w:pPr>
            <w:r>
              <w:rPr>
                <w:rFonts w:hint="eastAsia" w:ascii="方正仿宋_GB2312" w:hAnsi="方正仿宋_GB2312" w:eastAsia="方正仿宋_GB2312" w:cs="方正仿宋_GB2312"/>
                <w:color w:val="000000"/>
                <w:sz w:val="32"/>
                <w:szCs w:val="32"/>
              </w:rPr>
              <w:t>院研发〔202</w:t>
            </w:r>
            <w:r>
              <w:rPr>
                <w:rFonts w:hint="eastAsia" w:ascii="方正仿宋_GB2312" w:hAnsi="方正仿宋_GB2312" w:eastAsia="方正仿宋_GB2312" w:cs="方正仿宋_GB2312"/>
                <w:color w:val="000000"/>
                <w:sz w:val="32"/>
                <w:szCs w:val="32"/>
                <w:lang w:val="en-US" w:eastAsia="zh-CN"/>
              </w:rPr>
              <w:t>6</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val="en-US" w:eastAsia="zh-CN"/>
              </w:rPr>
              <w:t>27</w:t>
            </w:r>
            <w:r>
              <w:rPr>
                <w:rFonts w:hint="eastAsia" w:ascii="方正仿宋_GB2312" w:hAnsi="方正仿宋_GB2312" w:eastAsia="方正仿宋_GB2312" w:cs="方正仿宋_GB2312"/>
                <w:color w:val="000000"/>
                <w:sz w:val="32"/>
                <w:szCs w:val="32"/>
              </w:rPr>
              <w:t>号</w:t>
            </w:r>
          </w:p>
        </w:tc>
      </w:tr>
    </w:tbl>
    <w:p w14:paraId="4934A010">
      <w:pPr>
        <w:shd w:val="clear" w:color="auto" w:fill="FFFFFF"/>
        <w:spacing w:line="360" w:lineRule="auto"/>
        <w:jc w:val="center"/>
        <w:rPr>
          <w:rFonts w:ascii="黑体" w:hAnsi="宋体" w:eastAsia="黑体" w:cs="宋体"/>
          <w:bCs/>
          <w:color w:val="000000"/>
          <w:kern w:val="0"/>
          <w:sz w:val="44"/>
          <w:szCs w:val="44"/>
        </w:rPr>
      </w:pPr>
    </w:p>
    <w:p w14:paraId="34EA3612">
      <w:pPr>
        <w:spacing w:line="560" w:lineRule="exact"/>
        <w:jc w:val="center"/>
        <w:rPr>
          <w:rFonts w:ascii="方正小标宋简体" w:hAnsi="方正小标宋简体" w:eastAsia="方正小标宋简体" w:cs="宋体"/>
          <w:bCs/>
          <w:kern w:val="0"/>
          <w:sz w:val="44"/>
          <w:szCs w:val="44"/>
        </w:rPr>
      </w:pPr>
      <w:r>
        <w:rPr>
          <w:rFonts w:hint="eastAsia" w:ascii="方正小标宋简体" w:hAnsi="方正小标宋简体" w:eastAsia="方正小标宋简体" w:cs="宋体"/>
          <w:bCs/>
          <w:kern w:val="0"/>
          <w:sz w:val="44"/>
          <w:szCs w:val="44"/>
        </w:rPr>
        <w:t>中国职业技术教育学会-新时代</w:t>
      </w:r>
    </w:p>
    <w:p w14:paraId="64F20DC5">
      <w:pPr>
        <w:spacing w:line="560" w:lineRule="exact"/>
        <w:jc w:val="center"/>
        <w:rPr>
          <w:rFonts w:ascii="方正小标宋简体" w:hAnsi="方正小标宋简体" w:eastAsia="方正小标宋简体" w:cs="宋体"/>
          <w:kern w:val="0"/>
          <w:sz w:val="36"/>
          <w:szCs w:val="36"/>
        </w:rPr>
      </w:pPr>
      <w:r>
        <w:rPr>
          <w:rFonts w:hint="eastAsia" w:ascii="方正小标宋简体" w:hAnsi="方正小标宋简体" w:eastAsia="方正小标宋简体" w:cs="宋体"/>
          <w:bCs/>
          <w:kern w:val="0"/>
          <w:sz w:val="44"/>
          <w:szCs w:val="44"/>
        </w:rPr>
        <w:t>中国职业教育研究院关于组织开展202</w:t>
      </w:r>
      <w:r>
        <w:rPr>
          <w:rFonts w:hint="eastAsia" w:ascii="方正小标宋简体" w:hAnsi="方正小标宋简体" w:eastAsia="方正小标宋简体" w:cs="宋体"/>
          <w:bCs/>
          <w:kern w:val="0"/>
          <w:sz w:val="44"/>
          <w:szCs w:val="44"/>
          <w:lang w:val="en-US" w:eastAsia="zh-CN"/>
        </w:rPr>
        <w:t>6</w:t>
      </w:r>
      <w:r>
        <w:rPr>
          <w:rFonts w:hint="eastAsia" w:ascii="方正小标宋简体" w:hAnsi="方正小标宋简体" w:eastAsia="方正小标宋简体" w:cs="宋体"/>
          <w:bCs/>
          <w:kern w:val="0"/>
          <w:sz w:val="44"/>
          <w:szCs w:val="44"/>
        </w:rPr>
        <w:t>年度职业教育课题申报的通知</w:t>
      </w:r>
    </w:p>
    <w:p w14:paraId="7BA8B0F1">
      <w:pPr>
        <w:shd w:val="clear" w:color="auto" w:fill="FFFFFF"/>
        <w:spacing w:line="384" w:lineRule="auto"/>
        <w:jc w:val="left"/>
        <w:rPr>
          <w:rFonts w:ascii="黑体" w:hAnsi="宋体" w:eastAsia="黑体" w:cs="宋体"/>
          <w:color w:val="333333"/>
          <w:kern w:val="0"/>
          <w:sz w:val="30"/>
          <w:szCs w:val="30"/>
        </w:rPr>
      </w:pPr>
    </w:p>
    <w:p w14:paraId="26ABF46B">
      <w:pPr>
        <w:shd w:val="clear" w:color="auto" w:fill="FFFFFF"/>
        <w:spacing w:line="384" w:lineRule="auto"/>
        <w:jc w:val="left"/>
        <w:rPr>
          <w:rFonts w:ascii="黑体" w:hAnsi="宋体" w:eastAsia="黑体" w:cs="宋体"/>
          <w:color w:val="333333"/>
          <w:kern w:val="0"/>
          <w:sz w:val="30"/>
          <w:szCs w:val="30"/>
        </w:rPr>
      </w:pPr>
      <w:r>
        <w:rPr>
          <w:rFonts w:hint="eastAsia" w:ascii="黑体" w:hAnsi="宋体" w:eastAsia="黑体" w:cs="宋体"/>
          <w:color w:val="333333"/>
          <w:kern w:val="0"/>
          <w:sz w:val="30"/>
          <w:szCs w:val="30"/>
        </w:rPr>
        <w:t>各位教师：</w:t>
      </w:r>
    </w:p>
    <w:p w14:paraId="350B8D0D">
      <w:pPr>
        <w:shd w:val="clear" w:color="auto" w:fill="FFFFFF"/>
        <w:spacing w:line="384" w:lineRule="auto"/>
        <w:jc w:val="left"/>
        <w:rPr>
          <w:rFonts w:hint="eastAsia" w:ascii="方正仿宋_GB2312" w:hAnsi="方正仿宋_GB2312" w:eastAsia="方正仿宋_GB2312" w:cs="方正仿宋_GB2312"/>
          <w:sz w:val="32"/>
          <w:szCs w:val="32"/>
        </w:rPr>
      </w:pPr>
      <w:r>
        <w:rPr>
          <w:rFonts w:hint="eastAsia" w:ascii="宋体" w:hAnsi="宋体" w:cs="宋体"/>
          <w:color w:val="333333"/>
          <w:kern w:val="0"/>
          <w:szCs w:val="21"/>
        </w:rPr>
        <w:t>   </w:t>
      </w:r>
      <w:r>
        <w:rPr>
          <w:rFonts w:hint="eastAsia" w:ascii="宋体" w:hAnsi="宋体" w:cs="宋体"/>
          <w:color w:val="333333"/>
          <w:kern w:val="0"/>
          <w:szCs w:val="21"/>
          <w:lang w:val="en-US" w:eastAsia="zh-CN"/>
        </w:rPr>
        <w:t xml:space="preserve">    </w:t>
      </w:r>
      <w:r>
        <w:rPr>
          <w:rFonts w:hint="eastAsia" w:ascii="方正仿宋_GB2312" w:hAnsi="方正仿宋_GB2312" w:eastAsia="方正仿宋_GB2312" w:cs="方正仿宋_GB2312"/>
          <w:sz w:val="32"/>
          <w:szCs w:val="32"/>
        </w:rPr>
        <w:t>为落实国家“十五五”规划纲要和《教育强国建设规划纲要（2024—2035年）》部署，根据职教学会[202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19</w:t>
      </w:r>
      <w:r>
        <w:rPr>
          <w:rFonts w:hint="eastAsia" w:ascii="方正仿宋_GB2312" w:hAnsi="方正仿宋_GB2312" w:eastAsia="方正仿宋_GB2312" w:cs="方正仿宋_GB2312"/>
          <w:sz w:val="32"/>
          <w:szCs w:val="32"/>
        </w:rPr>
        <w:t>号文件《中国职业技术教育学会-新时代中国职业教育研究院关于组织开展202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年度职业教育课题申报的通知》精神，现</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开展</w:t>
      </w: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年度该课题申报组织工作，相关事项通知如下：</w:t>
      </w:r>
    </w:p>
    <w:p w14:paraId="0AA15BC4">
      <w:pPr>
        <w:pStyle w:val="10"/>
        <w:spacing w:line="600" w:lineRule="exact"/>
        <w:ind w:left="420" w:leftChars="200" w:firstLine="320" w:firstLineChars="100"/>
        <w:jc w:val="left"/>
        <w:rPr>
          <w:rFonts w:ascii="黑体" w:hAnsi="黑体" w:eastAsia="黑体"/>
          <w:sz w:val="32"/>
          <w:szCs w:val="32"/>
        </w:rPr>
      </w:pPr>
      <w:r>
        <w:rPr>
          <w:rFonts w:hint="eastAsia" w:ascii="黑体" w:hAnsi="黑体" w:eastAsia="黑体"/>
          <w:sz w:val="32"/>
          <w:szCs w:val="32"/>
          <w:lang w:val="en-US" w:eastAsia="zh-CN"/>
        </w:rPr>
        <w:t>一</w:t>
      </w:r>
      <w:r>
        <w:rPr>
          <w:rFonts w:hint="eastAsia" w:ascii="黑体" w:hAnsi="黑体" w:eastAsia="黑体"/>
          <w:sz w:val="32"/>
          <w:szCs w:val="32"/>
        </w:rPr>
        <w:t>、选题要求</w:t>
      </w:r>
    </w:p>
    <w:p w14:paraId="7A11A320">
      <w:pPr>
        <w:spacing w:line="600" w:lineRule="exact"/>
        <w:ind w:firstLine="640" w:firstLineChars="2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年度申报请参见课题选题指南，申报者可根据指南选择申报相关课题。申报重点课题项目，申报者必须与指南中重点选题题目保持一致，不得调整或自拟题目；申报一般课题项目，申报者可参照指南中的选题亦可根据指南自拟题目，但须与指南题目直接相关，优先支持与指南题目一致的申报。自拟题目表述应科学、严谨、规范、简明，避免引起歧义或争议。鼓励开展服务国家战略、区域发展、产业升级、技术迭代和人的全面发展等领域的创新性课题研究。鼓励以调研报告的形式结题，不支持以编写教材、丛书、工具书为直接目的课题研究。若以咨询报告结题，需附政府相关部门采纳证明或省市级领导批示证明。</w:t>
      </w:r>
    </w:p>
    <w:p w14:paraId="07FF72D0">
      <w:pPr>
        <w:spacing w:line="600" w:lineRule="exact"/>
        <w:ind w:firstLine="640" w:firstLineChars="200"/>
        <w:jc w:val="left"/>
        <w:rPr>
          <w:rFonts w:ascii="黑体" w:hAnsi="黑体" w:eastAsia="黑体"/>
          <w:sz w:val="32"/>
          <w:szCs w:val="32"/>
        </w:rPr>
      </w:pPr>
      <w:r>
        <w:rPr>
          <w:rFonts w:hint="eastAsia" w:ascii="黑体" w:hAnsi="黑体" w:eastAsia="黑体"/>
          <w:sz w:val="32"/>
          <w:szCs w:val="32"/>
          <w:lang w:val="en-US" w:eastAsia="zh-CN"/>
        </w:rPr>
        <w:t>二</w:t>
      </w:r>
      <w:r>
        <w:rPr>
          <w:rFonts w:ascii="黑体" w:hAnsi="黑体" w:eastAsia="黑体"/>
          <w:sz w:val="32"/>
          <w:szCs w:val="32"/>
        </w:rPr>
        <w:t>、</w:t>
      </w:r>
      <w:r>
        <w:rPr>
          <w:rFonts w:hint="eastAsia" w:ascii="黑体" w:hAnsi="黑体" w:eastAsia="黑体"/>
          <w:sz w:val="32"/>
          <w:szCs w:val="32"/>
        </w:rPr>
        <w:t>申报条件</w:t>
      </w:r>
    </w:p>
    <w:p w14:paraId="4BA19D24">
      <w:pPr>
        <w:pStyle w:val="10"/>
        <w:numPr>
          <w:ilvl w:val="255"/>
          <w:numId w:val="0"/>
        </w:numPr>
        <w:spacing w:line="600" w:lineRule="exact"/>
        <w:ind w:firstLine="640" w:firstLineChars="2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课题申请人须遵守中华人民共和国宪法和法律；具有中级以上（含）职称或博士学位；具有独立开展研究和组织开展研究的能力，能够承担实质性研究工作。</w:t>
      </w:r>
    </w:p>
    <w:p w14:paraId="6F4400ED">
      <w:pPr>
        <w:pStyle w:val="10"/>
        <w:numPr>
          <w:ilvl w:val="255"/>
          <w:numId w:val="0"/>
        </w:numPr>
        <w:spacing w:line="600" w:lineRule="exact"/>
        <w:ind w:firstLine="640" w:firstLineChars="200"/>
        <w:jc w:val="left"/>
        <w:rPr>
          <w:rFonts w:ascii="黑体" w:hAnsi="黑体" w:eastAsia="黑体" w:cs="Times New Roman"/>
          <w:sz w:val="32"/>
          <w:szCs w:val="32"/>
        </w:rPr>
      </w:pPr>
      <w:r>
        <w:rPr>
          <w:rFonts w:hint="eastAsia" w:ascii="黑体" w:hAnsi="黑体" w:eastAsia="黑体" w:cs="Times New Roman"/>
          <w:sz w:val="32"/>
          <w:szCs w:val="32"/>
          <w:lang w:val="en-US" w:eastAsia="zh-CN"/>
        </w:rPr>
        <w:t>三</w:t>
      </w:r>
      <w:r>
        <w:rPr>
          <w:rFonts w:hint="eastAsia" w:ascii="黑体" w:hAnsi="黑体" w:eastAsia="黑体" w:cs="Times New Roman"/>
          <w:sz w:val="32"/>
          <w:szCs w:val="32"/>
        </w:rPr>
        <w:t>、立项原则</w:t>
      </w:r>
    </w:p>
    <w:p w14:paraId="6CF5DE20">
      <w:pPr>
        <w:pStyle w:val="10"/>
        <w:numPr>
          <w:ilvl w:val="255"/>
          <w:numId w:val="0"/>
        </w:numPr>
        <w:spacing w:line="600" w:lineRule="exact"/>
        <w:ind w:firstLine="640" w:firstLineChars="2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课题坚持有效立项，为避免一题多报、交叉申请和重复立项，确保申请人有足够的时间和精力从事课题研究，对课题申请作如下限定：课题负责人同年度只能申报一项学会发布的课题，且不能作为课题组成员参与其它题目申请。课题组成员同年度最多参与两个课题申请。在研国家级项目的课题组成员最多参与一个项目申请不得以受到国家科研基金资助的同类选题重复申报。凡以博士学位论文或博士后出站报告为基础申报课题的，须在《中国职业技术教育学会——新时代中国职业教育研究院2026年度职业教育课题申请书》中注明所申请项目与学位论文（出站报告）的联系和区别，申请鉴定结项时须提交学位论文（出站报告）原件。不得以已出版的内容基本相同的研究成果申请课题。</w:t>
      </w:r>
    </w:p>
    <w:p w14:paraId="23804D80">
      <w:pPr>
        <w:pStyle w:val="10"/>
        <w:numPr>
          <w:ilvl w:val="255"/>
          <w:numId w:val="0"/>
        </w:numPr>
        <w:spacing w:line="600" w:lineRule="exact"/>
        <w:ind w:firstLine="640" w:firstLineChars="2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本课题为自筹经费，自筹经费需设立专门账户，确保专款专用。自筹经费使用需符合国家及课题申报单位相关财务规定，无挪用、浪费行为。请申请人根据研究实际需要编制合理的经费预算。</w:t>
      </w:r>
    </w:p>
    <w:p w14:paraId="13BCFC99">
      <w:pPr>
        <w:pStyle w:val="10"/>
        <w:numPr>
          <w:ilvl w:val="255"/>
          <w:numId w:val="0"/>
        </w:numPr>
        <w:spacing w:line="600" w:lineRule="exact"/>
        <w:ind w:left="638" w:leftChars="304" w:firstLine="0" w:firstLineChars="0"/>
        <w:jc w:val="left"/>
        <w:rPr>
          <w:rFonts w:ascii="黑体" w:hAnsi="黑体" w:eastAsia="黑体"/>
          <w:sz w:val="32"/>
          <w:szCs w:val="32"/>
        </w:rPr>
      </w:pPr>
      <w:r>
        <w:rPr>
          <w:rFonts w:hint="eastAsia" w:ascii="方正仿宋_GB2312" w:hAnsi="方正仿宋_GB2312" w:eastAsia="方正仿宋_GB2312" w:cs="方正仿宋_GB2312"/>
          <w:sz w:val="32"/>
          <w:szCs w:val="32"/>
        </w:rPr>
        <w:t>课题应于立项后6个月内完成，原则上不允许延期申请。</w:t>
      </w:r>
      <w:r>
        <w:rPr>
          <w:rFonts w:hint="eastAsia" w:ascii="黑体" w:hAnsi="黑体" w:eastAsia="黑体"/>
          <w:sz w:val="32"/>
          <w:szCs w:val="32"/>
          <w:lang w:val="en-US" w:eastAsia="zh-CN"/>
        </w:rPr>
        <w:t>四</w:t>
      </w:r>
      <w:r>
        <w:rPr>
          <w:rFonts w:hint="eastAsia" w:ascii="黑体" w:hAnsi="黑体" w:eastAsia="黑体"/>
          <w:sz w:val="32"/>
          <w:szCs w:val="32"/>
        </w:rPr>
        <w:t>、</w:t>
      </w:r>
      <w:r>
        <w:rPr>
          <w:rFonts w:ascii="黑体" w:hAnsi="黑体" w:eastAsia="黑体"/>
          <w:sz w:val="32"/>
          <w:szCs w:val="32"/>
        </w:rPr>
        <w:t>责任义务</w:t>
      </w:r>
    </w:p>
    <w:p w14:paraId="0241CD1B">
      <w:pPr>
        <w:spacing w:line="600" w:lineRule="exact"/>
        <w:ind w:firstLine="640" w:firstLineChars="20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课题负责人在项目执行期间要遵守相关承诺，履行约定义务，按期完成研究任务，结项成果原则上须与预期成果一致，不得低于相应要求。课题研究成果在公开发表、出版或内部呈送时，均应在显著位置注明“中国职业技术教育学会—新时代中国职业教育研究院2026年度科研课题”字样（含课题名称和编号）。</w:t>
      </w:r>
    </w:p>
    <w:p w14:paraId="243C4C7B">
      <w:pPr>
        <w:spacing w:line="600" w:lineRule="exact"/>
        <w:ind w:firstLine="640" w:firstLineChars="20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按照中办国办《关于进一步加强科研诚信建设的若干意见》规定，申请人应如实填写申请材料，保证没有知识产权争议，不得有违背科研诚信要求的行为。凡存在弄虚作假、抄袭剽窃等行为的，一经发现查实，取消3年申报资格；如获立项即予撤项并通报批评。凡在课题申报和评审中发现严重违规违纪行为的，将按相关规定处理，并列入学会科研诚信异常名录。</w:t>
      </w:r>
    </w:p>
    <w:p w14:paraId="7AD1E86B">
      <w:pPr>
        <w:pStyle w:val="10"/>
        <w:numPr>
          <w:ilvl w:val="255"/>
          <w:numId w:val="0"/>
        </w:numPr>
        <w:spacing w:line="600" w:lineRule="exact"/>
        <w:ind w:firstLine="640" w:firstLineChars="200"/>
        <w:jc w:val="left"/>
        <w:rPr>
          <w:rFonts w:ascii="黑体" w:hAnsi="黑体" w:eastAsia="黑体"/>
          <w:sz w:val="32"/>
          <w:szCs w:val="32"/>
        </w:rPr>
      </w:pPr>
      <w:r>
        <w:rPr>
          <w:rFonts w:hint="eastAsia" w:ascii="黑体" w:hAnsi="黑体" w:eastAsia="黑体"/>
          <w:sz w:val="32"/>
          <w:szCs w:val="32"/>
          <w:lang w:val="en-US" w:eastAsia="zh-CN"/>
        </w:rPr>
        <w:t>五</w:t>
      </w:r>
      <w:r>
        <w:rPr>
          <w:rFonts w:hint="eastAsia" w:ascii="黑体" w:hAnsi="黑体" w:eastAsia="黑体"/>
          <w:sz w:val="32"/>
          <w:szCs w:val="32"/>
        </w:rPr>
        <w:t>、具体</w:t>
      </w:r>
      <w:r>
        <w:rPr>
          <w:rFonts w:ascii="黑体" w:hAnsi="黑体" w:eastAsia="黑体"/>
          <w:sz w:val="32"/>
          <w:szCs w:val="32"/>
        </w:rPr>
        <w:t>要求</w:t>
      </w:r>
    </w:p>
    <w:p w14:paraId="58B9D2AE">
      <w:pPr>
        <w:spacing w:line="600" w:lineRule="exact"/>
        <w:ind w:firstLine="640" w:firstLineChars="20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本年度试行网络申报，申报人按照附件表格填写申报书、论证活页，于</w:t>
      </w:r>
      <w:r>
        <w:rPr>
          <w:rFonts w:hint="eastAsia" w:ascii="方正仿宋_GB2312" w:hAnsi="方正仿宋_GB2312" w:eastAsia="方正仿宋_GB2312" w:cs="方正仿宋_GB2312"/>
          <w:b/>
          <w:bCs/>
          <w:kern w:val="2"/>
          <w:sz w:val="32"/>
          <w:szCs w:val="32"/>
          <w:lang w:val="en-US" w:eastAsia="zh-CN" w:bidi="ar-SA"/>
        </w:rPr>
        <w:t>2026年7月8日前</w:t>
      </w:r>
      <w:r>
        <w:rPr>
          <w:rFonts w:hint="eastAsia" w:ascii="方正仿宋_GB2312" w:hAnsi="方正仿宋_GB2312" w:eastAsia="方正仿宋_GB2312" w:cs="方正仿宋_GB2312"/>
          <w:kern w:val="2"/>
          <w:sz w:val="32"/>
          <w:szCs w:val="32"/>
          <w:lang w:val="en-US" w:eastAsia="zh-CN" w:bidi="ar-SA"/>
        </w:rPr>
        <w:t>提交纸质版一式两份至科研处，电子版发送邮件至gaoyanrong@bjypc.edu.cn,过期不再受理。经科研处审查盖章后，于</w:t>
      </w:r>
      <w:r>
        <w:rPr>
          <w:rFonts w:hint="eastAsia" w:ascii="方正仿宋_GB2312" w:hAnsi="方正仿宋_GB2312" w:eastAsia="方正仿宋_GB2312" w:cs="方正仿宋_GB2312"/>
          <w:b/>
          <w:bCs/>
          <w:kern w:val="2"/>
          <w:sz w:val="32"/>
          <w:szCs w:val="32"/>
          <w:lang w:val="en-US" w:eastAsia="zh-CN" w:bidi="ar-SA"/>
        </w:rPr>
        <w:t>7月10日前</w:t>
      </w:r>
      <w:r>
        <w:rPr>
          <w:rFonts w:hint="eastAsia" w:ascii="方正仿宋_GB2312" w:hAnsi="方正仿宋_GB2312" w:eastAsia="方正仿宋_GB2312" w:cs="方正仿宋_GB2312"/>
          <w:kern w:val="2"/>
          <w:sz w:val="32"/>
          <w:szCs w:val="32"/>
          <w:lang w:val="en-US" w:eastAsia="zh-CN" w:bidi="ar-SA"/>
        </w:rPr>
        <w:t>以PDF格式将申报书、论证活页两个文件分别上传至申报系统平台（https://istudy.szpu.edu.cn/sso/toszpu?refer=https://zlgc.</w:t>
      </w:r>
      <w:bookmarkStart w:id="0" w:name="_GoBack"/>
      <w:bookmarkEnd w:id="0"/>
      <w:r>
        <w:rPr>
          <w:rFonts w:hint="eastAsia" w:ascii="方正仿宋_GB2312" w:hAnsi="方正仿宋_GB2312" w:eastAsia="方正仿宋_GB2312" w:cs="方正仿宋_GB2312"/>
          <w:kern w:val="2"/>
          <w:sz w:val="32"/>
          <w:szCs w:val="32"/>
          <w:lang w:val="en-US" w:eastAsia="zh-CN" w:bidi="ar-SA"/>
        </w:rPr>
        <w:t>istudy.szpu.edu.cn/  ，需自行注册账号）。注册完账号后，再次登录系统步骤如下：打开网址istudy.szpu.edu.cn ，点击右上角“立即登录”进入个人空间，然后打开网址：https://zlgc.istudy.szpu.edu.cn/，即可登录系统平台。系统平台“所属单位”选择“其他”，“项目起止时间”可任选。申报平台如遇技术问题，可加QQ群咨询，群号：984224153。</w:t>
      </w:r>
    </w:p>
    <w:p w14:paraId="2C26680B">
      <w:pPr>
        <w:widowControl/>
        <w:spacing w:line="560" w:lineRule="exact"/>
        <w:ind w:firstLine="640" w:firstLineChars="200"/>
        <w:contextualSpacing/>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联系人：高老师，联系电话：84778417。</w:t>
      </w:r>
    </w:p>
    <w:p w14:paraId="78920373">
      <w:pPr>
        <w:spacing w:line="360" w:lineRule="auto"/>
        <w:ind w:firstLine="640" w:firstLineChars="200"/>
        <w:rPr>
          <w:rFonts w:hint="eastAsia" w:ascii="方正仿宋_GB2312" w:hAnsi="方正仿宋_GB2312" w:eastAsia="方正仿宋_GB2312" w:cs="方正仿宋_GB2312"/>
          <w:kern w:val="2"/>
          <w:sz w:val="32"/>
          <w:szCs w:val="32"/>
          <w:lang w:val="en-US" w:eastAsia="zh-CN" w:bidi="ar-SA"/>
        </w:rPr>
      </w:pPr>
    </w:p>
    <w:p w14:paraId="48CA41B9">
      <w:pPr>
        <w:spacing w:line="360" w:lineRule="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附件</w:t>
      </w:r>
    </w:p>
    <w:p w14:paraId="3D04D58F">
      <w:pPr>
        <w:spacing w:line="360" w:lineRule="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1.《课题申报指南》</w:t>
      </w:r>
    </w:p>
    <w:p w14:paraId="129E5D36">
      <w:pPr>
        <w:spacing w:line="360" w:lineRule="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2.《课题申请书》</w:t>
      </w:r>
    </w:p>
    <w:p w14:paraId="040B0657">
      <w:pPr>
        <w:spacing w:line="360" w:lineRule="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3.《课题论证活页》</w:t>
      </w:r>
    </w:p>
    <w:p w14:paraId="5E5693F2">
      <w:pPr>
        <w:spacing w:line="360" w:lineRule="auto"/>
        <w:ind w:right="113" w:rightChars="0"/>
        <w:jc w:val="center"/>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                     </w:t>
      </w:r>
    </w:p>
    <w:p w14:paraId="0B72BCA2">
      <w:pPr>
        <w:spacing w:line="360" w:lineRule="auto"/>
        <w:ind w:right="113" w:rightChars="0"/>
        <w:jc w:val="center"/>
        <w:rPr>
          <w:rFonts w:hint="eastAsia" w:ascii="方正仿宋_GB2312" w:hAnsi="方正仿宋_GB2312" w:eastAsia="方正仿宋_GB2312" w:cs="方正仿宋_GB2312"/>
          <w:kern w:val="2"/>
          <w:sz w:val="32"/>
          <w:szCs w:val="32"/>
          <w:lang w:val="en-US" w:eastAsia="zh-CN" w:bidi="ar-SA"/>
        </w:rPr>
      </w:pPr>
    </w:p>
    <w:p w14:paraId="0A87B640">
      <w:pPr>
        <w:spacing w:line="360" w:lineRule="auto"/>
        <w:ind w:right="113" w:rightChars="0"/>
        <w:jc w:val="center"/>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                       北京青年政治学院科研处</w:t>
      </w:r>
    </w:p>
    <w:p w14:paraId="58074D66">
      <w:pPr>
        <w:spacing w:line="360" w:lineRule="auto"/>
        <w:ind w:firstLine="4480" w:firstLineChars="1400"/>
        <w:rPr>
          <w:rFonts w:ascii="仿宋_GB2312" w:eastAsia="仿宋_GB2312"/>
          <w:sz w:val="32"/>
          <w:szCs w:val="32"/>
        </w:rPr>
      </w:pPr>
      <w:r>
        <w:rPr>
          <w:rFonts w:hint="eastAsia" w:ascii="方正仿宋_GB2312" w:hAnsi="方正仿宋_GB2312" w:eastAsia="方正仿宋_GB2312" w:cs="方正仿宋_GB2312"/>
          <w:kern w:val="2"/>
          <w:sz w:val="32"/>
          <w:szCs w:val="32"/>
          <w:lang w:val="en-US" w:eastAsia="zh-CN" w:bidi="ar-SA"/>
        </w:rPr>
        <w:t xml:space="preserve">  2026年6月24日</w:t>
      </w:r>
    </w:p>
    <w:p w14:paraId="581BCBC3">
      <w:pPr>
        <w:rPr>
          <w:rFonts w:ascii="仿宋_GB2312" w:eastAsia="仿宋_GB2312"/>
          <w:sz w:val="32"/>
          <w:szCs w:val="32"/>
        </w:rPr>
      </w:pPr>
    </w:p>
    <w:tbl>
      <w:tblPr>
        <w:tblStyle w:val="6"/>
        <w:tblpPr w:leftFromText="180" w:rightFromText="180" w:vertAnchor="text" w:horzAnchor="page" w:tblpX="1813" w:tblpY="262"/>
        <w:tblW w:w="4926" w:type="pct"/>
        <w:tblInd w:w="0" w:type="dxa"/>
        <w:tblLayout w:type="autofit"/>
        <w:tblCellMar>
          <w:top w:w="0" w:type="dxa"/>
          <w:left w:w="108" w:type="dxa"/>
          <w:bottom w:w="0" w:type="dxa"/>
          <w:right w:w="108" w:type="dxa"/>
        </w:tblCellMar>
      </w:tblPr>
      <w:tblGrid>
        <w:gridCol w:w="8403"/>
      </w:tblGrid>
      <w:tr w14:paraId="526E4607">
        <w:tblPrEx>
          <w:tblCellMar>
            <w:top w:w="0" w:type="dxa"/>
            <w:left w:w="108" w:type="dxa"/>
            <w:bottom w:w="0" w:type="dxa"/>
            <w:right w:w="108" w:type="dxa"/>
          </w:tblCellMar>
        </w:tblPrEx>
        <w:trPr>
          <w:cantSplit/>
          <w:trHeight w:val="606" w:hRule="atLeast"/>
        </w:trPr>
        <w:tc>
          <w:tcPr>
            <w:tcW w:w="5000" w:type="pct"/>
            <w:tcBorders>
              <w:top w:val="single" w:color="auto" w:sz="4" w:space="0"/>
              <w:left w:val="nil"/>
              <w:bottom w:val="single" w:color="auto" w:sz="4" w:space="0"/>
              <w:right w:val="nil"/>
            </w:tcBorders>
            <w:vAlign w:val="center"/>
          </w:tcPr>
          <w:p w14:paraId="0776F09E">
            <w:pPr>
              <w:spacing w:line="360" w:lineRule="auto"/>
              <w:rPr>
                <w:rFonts w:ascii="仿宋_GB2312" w:eastAsia="仿宋_GB2312"/>
                <w:color w:val="000000"/>
                <w:sz w:val="32"/>
                <w:szCs w:val="32"/>
              </w:rPr>
            </w:pPr>
            <w:r>
              <w:rPr>
                <w:rFonts w:hint="eastAsia" w:ascii="方正仿宋_GB2312" w:hAnsi="方正仿宋_GB2312" w:eastAsia="方正仿宋_GB2312" w:cs="方正仿宋_GB2312"/>
                <w:kern w:val="2"/>
                <w:sz w:val="32"/>
                <w:szCs w:val="32"/>
                <w:lang w:val="en-US" w:eastAsia="zh-CN" w:bidi="ar-SA"/>
              </w:rPr>
              <w:t>北京青年政治学院科研处        2026年6月24日印发</w:t>
            </w:r>
          </w:p>
        </w:tc>
      </w:tr>
    </w:tbl>
    <w:p w14:paraId="1AE49B69">
      <w:pPr>
        <w:rPr>
          <w:rFonts w:ascii="仿宋_GB2312" w:eastAsia="仿宋_GB2312"/>
          <w:sz w:val="32"/>
          <w:szCs w:val="32"/>
        </w:rPr>
      </w:pPr>
    </w:p>
    <w:sectPr>
      <w:headerReference r:id="rId3" w:type="default"/>
      <w:pgSz w:w="11907" w:h="16840"/>
      <w:pgMar w:top="1474" w:right="1797" w:bottom="147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E8F07">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C08"/>
    <w:rsid w:val="00004C0E"/>
    <w:rsid w:val="00004C3F"/>
    <w:rsid w:val="0000687C"/>
    <w:rsid w:val="00042E58"/>
    <w:rsid w:val="0004763A"/>
    <w:rsid w:val="00064AD9"/>
    <w:rsid w:val="000D0FD4"/>
    <w:rsid w:val="001074FE"/>
    <w:rsid w:val="001344B0"/>
    <w:rsid w:val="00181A18"/>
    <w:rsid w:val="001B6AE0"/>
    <w:rsid w:val="001C7B2C"/>
    <w:rsid w:val="001D1125"/>
    <w:rsid w:val="002069AF"/>
    <w:rsid w:val="00220C69"/>
    <w:rsid w:val="0023565C"/>
    <w:rsid w:val="002463A4"/>
    <w:rsid w:val="002513FF"/>
    <w:rsid w:val="00262971"/>
    <w:rsid w:val="00291098"/>
    <w:rsid w:val="0029281C"/>
    <w:rsid w:val="00294F62"/>
    <w:rsid w:val="002A0EF7"/>
    <w:rsid w:val="002C546F"/>
    <w:rsid w:val="00305A05"/>
    <w:rsid w:val="00331E83"/>
    <w:rsid w:val="0033364B"/>
    <w:rsid w:val="00355F0F"/>
    <w:rsid w:val="00381840"/>
    <w:rsid w:val="00383365"/>
    <w:rsid w:val="00384406"/>
    <w:rsid w:val="00394AFF"/>
    <w:rsid w:val="003A7727"/>
    <w:rsid w:val="003C5BF0"/>
    <w:rsid w:val="003E1E81"/>
    <w:rsid w:val="003F6B31"/>
    <w:rsid w:val="0040602F"/>
    <w:rsid w:val="00407966"/>
    <w:rsid w:val="00432404"/>
    <w:rsid w:val="00436B0D"/>
    <w:rsid w:val="00470425"/>
    <w:rsid w:val="0049379C"/>
    <w:rsid w:val="004A7833"/>
    <w:rsid w:val="004D796D"/>
    <w:rsid w:val="004E3C08"/>
    <w:rsid w:val="004F77E0"/>
    <w:rsid w:val="00533938"/>
    <w:rsid w:val="0053485C"/>
    <w:rsid w:val="005365F0"/>
    <w:rsid w:val="00547B51"/>
    <w:rsid w:val="00555DC5"/>
    <w:rsid w:val="0057148D"/>
    <w:rsid w:val="00574F0D"/>
    <w:rsid w:val="005A695D"/>
    <w:rsid w:val="005B18DC"/>
    <w:rsid w:val="005C303F"/>
    <w:rsid w:val="005E442B"/>
    <w:rsid w:val="00617938"/>
    <w:rsid w:val="006221D3"/>
    <w:rsid w:val="006238A6"/>
    <w:rsid w:val="00625296"/>
    <w:rsid w:val="00640D3F"/>
    <w:rsid w:val="00643063"/>
    <w:rsid w:val="0065690A"/>
    <w:rsid w:val="006642AA"/>
    <w:rsid w:val="006734EC"/>
    <w:rsid w:val="006833D5"/>
    <w:rsid w:val="00687ACE"/>
    <w:rsid w:val="006B7F20"/>
    <w:rsid w:val="006F4CAB"/>
    <w:rsid w:val="0073398F"/>
    <w:rsid w:val="00737A27"/>
    <w:rsid w:val="00777AFC"/>
    <w:rsid w:val="007871F7"/>
    <w:rsid w:val="007B7C8E"/>
    <w:rsid w:val="00833A17"/>
    <w:rsid w:val="0084648B"/>
    <w:rsid w:val="00870900"/>
    <w:rsid w:val="00882299"/>
    <w:rsid w:val="00897850"/>
    <w:rsid w:val="008B224E"/>
    <w:rsid w:val="008C5616"/>
    <w:rsid w:val="00901E67"/>
    <w:rsid w:val="009063B6"/>
    <w:rsid w:val="009238E7"/>
    <w:rsid w:val="009246E0"/>
    <w:rsid w:val="0093164F"/>
    <w:rsid w:val="0097084F"/>
    <w:rsid w:val="009A1F66"/>
    <w:rsid w:val="009B41F1"/>
    <w:rsid w:val="009C0C3F"/>
    <w:rsid w:val="009C347E"/>
    <w:rsid w:val="009C3E35"/>
    <w:rsid w:val="009D37BC"/>
    <w:rsid w:val="009E2364"/>
    <w:rsid w:val="00A22CCF"/>
    <w:rsid w:val="00A22F92"/>
    <w:rsid w:val="00A23AB2"/>
    <w:rsid w:val="00A3679B"/>
    <w:rsid w:val="00AD41DB"/>
    <w:rsid w:val="00AE0E00"/>
    <w:rsid w:val="00AF3EC7"/>
    <w:rsid w:val="00AF7B3C"/>
    <w:rsid w:val="00B27917"/>
    <w:rsid w:val="00B40041"/>
    <w:rsid w:val="00B43E2B"/>
    <w:rsid w:val="00B54F95"/>
    <w:rsid w:val="00B773E6"/>
    <w:rsid w:val="00B97C94"/>
    <w:rsid w:val="00BD4CB6"/>
    <w:rsid w:val="00BD747C"/>
    <w:rsid w:val="00BE042A"/>
    <w:rsid w:val="00BE665B"/>
    <w:rsid w:val="00C0648C"/>
    <w:rsid w:val="00C114CA"/>
    <w:rsid w:val="00C34510"/>
    <w:rsid w:val="00C535E4"/>
    <w:rsid w:val="00C70E83"/>
    <w:rsid w:val="00C75C46"/>
    <w:rsid w:val="00D00E03"/>
    <w:rsid w:val="00D03F52"/>
    <w:rsid w:val="00D30B65"/>
    <w:rsid w:val="00D30F9B"/>
    <w:rsid w:val="00D7366D"/>
    <w:rsid w:val="00D75CAF"/>
    <w:rsid w:val="00D76664"/>
    <w:rsid w:val="00DB1E0F"/>
    <w:rsid w:val="00DC0531"/>
    <w:rsid w:val="00DC1817"/>
    <w:rsid w:val="00DC2BDB"/>
    <w:rsid w:val="00DC348F"/>
    <w:rsid w:val="00DD661B"/>
    <w:rsid w:val="00DE61D7"/>
    <w:rsid w:val="00E007CA"/>
    <w:rsid w:val="00E03CAD"/>
    <w:rsid w:val="00E54DC4"/>
    <w:rsid w:val="00E90A00"/>
    <w:rsid w:val="00EA5716"/>
    <w:rsid w:val="00EC2323"/>
    <w:rsid w:val="00EE7259"/>
    <w:rsid w:val="00F52C57"/>
    <w:rsid w:val="00F67652"/>
    <w:rsid w:val="00FB1ED1"/>
    <w:rsid w:val="00FC04BC"/>
    <w:rsid w:val="00FD57F9"/>
    <w:rsid w:val="00FF1DFE"/>
    <w:rsid w:val="0EE98F91"/>
    <w:rsid w:val="1D4249F3"/>
    <w:rsid w:val="200C447E"/>
    <w:rsid w:val="3056276C"/>
    <w:rsid w:val="372C354B"/>
    <w:rsid w:val="43F12727"/>
    <w:rsid w:val="4D2964AB"/>
    <w:rsid w:val="59CF46C9"/>
    <w:rsid w:val="71765642"/>
    <w:rsid w:val="759D78F1"/>
    <w:rsid w:val="774775C8"/>
    <w:rsid w:val="7D4B39DB"/>
    <w:rsid w:val="AEF7BAD2"/>
    <w:rsid w:val="B9FFD5D0"/>
    <w:rsid w:val="F7D5B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Hyperlink"/>
    <w:qFormat/>
    <w:uiPriority w:val="0"/>
    <w:rPr>
      <w:color w:val="0066CC"/>
      <w:u w:val="none"/>
    </w:rPr>
  </w:style>
  <w:style w:type="paragraph" w:customStyle="1" w:styleId="9">
    <w:name w:val="Char1"/>
    <w:basedOn w:val="1"/>
    <w:semiHidden/>
    <w:qFormat/>
    <w:uiPriority w:val="0"/>
    <w:pPr>
      <w:widowControl/>
      <w:spacing w:after="160" w:line="240" w:lineRule="exact"/>
      <w:jc w:val="left"/>
    </w:pPr>
    <w:rPr>
      <w:rFonts w:ascii="Verdana" w:hAnsi="Verdana" w:cs="Verdana"/>
      <w:kern w:val="0"/>
      <w:sz w:val="20"/>
      <w:szCs w:val="20"/>
      <w:lang w:eastAsia="en-US"/>
    </w:rPr>
  </w:style>
  <w:style w:type="paragraph" w:styleId="10">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1749</Words>
  <Characters>1891</Characters>
  <Lines>14</Lines>
  <Paragraphs>4</Paragraphs>
  <TotalTime>3</TotalTime>
  <ScaleCrop>false</ScaleCrop>
  <LinksUpToDate>false</LinksUpToDate>
  <CharactersWithSpaces>1896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2024-09-10T11:26:00Z</dcterms:created>
  <dc:creator>***</dc:creator>
  <cp:lastModifiedBy>Founder</cp:lastModifiedBy>
  <dcterms:modified xsi:type="dcterms:W3CDTF">2026-06-24T09:44:12Z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eyJoZGlkIjoiOTBhMjY3NTg2NzU3M2EyMGI5ZjViODc3ZDcxOTUxMmEiLCJ1c2VySWQiOiIxNjg0NjAwODkwIn0=</vt:lpwstr>
  </property>
  <property fmtid="{D5CDD505-2E9C-101B-9397-08002B2CF9AE}" pid="4" name="ICV">
    <vt:lpwstr>E40FF74AF430489797EE23D443438FBA_12</vt:lpwstr>
  </property>
</Properties>
</file>