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A3F03A">
      <w:bookmarkStart w:id="0" w:name="_GoBack"/>
      <w:bookmarkEnd w:id="0"/>
    </w:p>
    <w:p w14:paraId="17AEE83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75" w:beforeAutospacing="0" w:after="375" w:afterAutospacing="0" w:line="540" w:lineRule="atLeast"/>
        <w:ind w:left="0" w:right="0" w:firstLine="420"/>
        <w:jc w:val="both"/>
        <w:rPr>
          <w:rFonts w:ascii="microsoft yahei" w:hAnsi="microsoft yahei" w:eastAsia="microsoft yahei" w:cs="microsoft yahei"/>
          <w:caps w:val="0"/>
          <w:color w:val="333333"/>
          <w:spacing w:val="0"/>
          <w:sz w:val="27"/>
          <w:szCs w:val="27"/>
        </w:rPr>
      </w:pPr>
      <w:r>
        <w:rPr>
          <w:rStyle w:val="5"/>
          <w:rFonts w:hint="default" w:ascii="microsoft yahei" w:hAnsi="microsoft yahei" w:eastAsia="microsoft yahei" w:cs="microsoft yahei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附：推荐申报出版机构名单（81家）</w:t>
      </w:r>
    </w:p>
    <w:p w14:paraId="01E53CC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75" w:beforeAutospacing="0" w:after="375" w:afterAutospacing="0" w:line="540" w:lineRule="atLeast"/>
        <w:ind w:left="0" w:right="0" w:firstLine="420"/>
        <w:jc w:val="both"/>
        <w:rPr>
          <w:rFonts w:hint="default" w:ascii="microsoft yahei" w:hAnsi="microsoft yahei" w:eastAsia="microsoft yahei" w:cs="microsoft yahei"/>
          <w:caps w:val="0"/>
          <w:color w:val="333333"/>
          <w:spacing w:val="0"/>
          <w:sz w:val="27"/>
          <w:szCs w:val="27"/>
        </w:rPr>
      </w:pPr>
      <w:r>
        <w:rPr>
          <w:rFonts w:hint="default" w:ascii="microsoft yahei" w:hAnsi="microsoft yahei" w:eastAsia="microsoft yahei" w:cs="microsoft yahei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人民出版社、中国社会科学出版社、商务印书馆、中华书局、学习出版社、社会科学文献出版社、中央党校出版社、中央文献出版社、中央编译出版社、中共党史出版社、中国文史出版社、世界知识出版社、生活·读书·新知三联书店、高等教育出版社、法律出版社、经济科学出版社、中国财政经济出版社、中国大百科全书出版社、科学出版社、九州出版社、民族出版社、国家图书馆出版社、教育科学出版社、文化艺术出版社、人民音乐出版社、人民美术出版社、外文出版社、人民日报出版社、国防工业出版社、军事科学出版社、文物出版社、故宫出版社、当代中国出版社、当代世界出版社、经济管理出版社、中信出版社、上海人民出版社、上海三联书店、上海古籍出版社、中西书局、上海远东出版社、上海辞书出版社、上海社会科学院出版社、上海教育出版社、天津人民出版社、天津古籍出版社、浙江人民出版社、凤凰出版社、福建人民出版社、江西人民出版社、山东人民出版社、湖北人民出版社、湖南人民出版社、广东人民出版社、四川人民出版社、重庆出版社、陕西人民出版社</w:t>
      </w:r>
    </w:p>
    <w:p w14:paraId="27C4D21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75" w:beforeAutospacing="0" w:after="375" w:afterAutospacing="0" w:line="540" w:lineRule="atLeast"/>
        <w:ind w:left="0" w:right="0" w:firstLine="420"/>
        <w:jc w:val="both"/>
        <w:rPr>
          <w:rFonts w:hint="default" w:ascii="microsoft yahei" w:hAnsi="microsoft yahei" w:eastAsia="microsoft yahei" w:cs="microsoft yahei"/>
          <w:caps w:val="0"/>
          <w:color w:val="333333"/>
          <w:spacing w:val="0"/>
          <w:sz w:val="27"/>
          <w:szCs w:val="27"/>
        </w:rPr>
      </w:pPr>
      <w:r>
        <w:rPr>
          <w:rFonts w:hint="default" w:ascii="microsoft yahei" w:hAnsi="microsoft yahei" w:eastAsia="microsoft yahei" w:cs="microsoft yahei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北京大学出版社、中国人民大学出版社、北京师范大学出版社、清华大学出版社、外语教学与研究出版社、中国政法大学出版社、中国传媒大学出版社、复旦大学出版社、华东师范大学出版社、上海交通大学出版社、南京大学出版社、浙江大学出版社、武汉大学出版社、山东大学出版社、吉林大学出版社、厦门大学出版社、南开大学出版社、中山大学出版社、四川大学出版社、西南大学出版社、重庆大学出版社、兰州大学出版社、安徽大学出版社、西安交通大学出版社</w:t>
      </w:r>
    </w:p>
    <w:tbl>
      <w:tblPr>
        <w:tblW w:w="9788" w:type="dxa"/>
        <w:jc w:val="center"/>
        <w:tblCellSpacing w:w="1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788"/>
      </w:tblGrid>
      <w:tr w14:paraId="093BBB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0" w:type="auto"/>
            <w:shd w:val="clear"/>
            <w:vAlign w:val="center"/>
          </w:tcPr>
          <w:p w14:paraId="5E8003DA">
            <w:pPr>
              <w:rPr>
                <w:rFonts w:hint="eastAsia" w:ascii="宋体"/>
                <w:sz w:val="24"/>
                <w:szCs w:val="24"/>
              </w:rPr>
            </w:pPr>
          </w:p>
        </w:tc>
      </w:tr>
    </w:tbl>
    <w:p w14:paraId="01CADB20">
      <w:pPr>
        <w:keepNext w:val="0"/>
        <w:keepLines w:val="0"/>
        <w:widowControl/>
        <w:suppressLineNumbers w:val="0"/>
        <w:jc w:val="left"/>
      </w:pPr>
    </w:p>
    <w:p w14:paraId="7519ACF7">
      <w:pPr>
        <w:tabs>
          <w:tab w:val="left" w:pos="898"/>
        </w:tabs>
        <w:bidi w:val="0"/>
        <w:jc w:val="left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微软雅黑">
    <w:altName w:val="方正黑体_GBK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microsoft yahei">
    <w:altName w:val="国标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国标仿宋">
    <w:panose1 w:val="02000500000000000000"/>
    <w:charset w:val="86"/>
    <w:family w:val="auto"/>
    <w:pitch w:val="default"/>
    <w:sig w:usb0="A00002BF" w:usb1="38C77CFA" w:usb2="00000016" w:usb3="00000000" w:csb0="0006000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0B6F"/>
    <w:rsid w:val="005E0B6F"/>
    <w:rsid w:val="61CF3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Office_12.1.2.25882_F1E327BC-269C-435d-A152-05C5408002CA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2025-06-18T15:33:00Z</dcterms:created>
  <dc:creator>20020008</dc:creator>
  <cp:lastModifiedBy>Founder</cp:lastModifiedBy>
  <dcterms:modified xsi:type="dcterms:W3CDTF">2026-07-08T16:16:28Z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2052-12.1.2.25882</vt:lpwstr>
  </property>
  <property fmtid="{D5CDD505-2E9C-101B-9397-08002B2CF9AE}" pid="3" name="ICV">
    <vt:lpwstr>D31B4979BD304EF999CB5707D0E34FA4_11</vt:lpwstr>
  </property>
  <property fmtid="{D5CDD505-2E9C-101B-9397-08002B2CF9AE}" pid="4" name="KSOTemplateDocerSaveRecord">
    <vt:lpwstr>eyJoZGlkIjoiOTBhMjY3NTg2NzU3M2EyMGI5ZjViODc3ZDcxOTUxMmEiLCJ1c2VySWQiOiIxNjg0NjAwODkwIn0=</vt:lpwstr>
  </property>
</Properties>
</file>