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23DD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Style w:val="6"/>
          <w:rFonts w:hint="eastAsia" w:ascii="方正小标宋简体" w:hAnsi="Times New Roman" w:eastAsia="方正小标宋简体" w:cs="Times New Roman"/>
          <w:b/>
          <w:bCs/>
        </w:rPr>
      </w:pPr>
      <w:bookmarkStart w:id="30" w:name="_GoBack"/>
      <w:r>
        <w:rPr>
          <w:rStyle w:val="6"/>
          <w:rFonts w:hint="eastAsia" w:ascii="方正小标宋简体" w:hAnsi="Times New Roman" w:eastAsia="方正小标宋简体" w:cs="Times New Roman"/>
          <w:b/>
          <w:bCs/>
        </w:rPr>
        <w:t>北京青年政治学院第三十</w:t>
      </w:r>
      <w:r>
        <w:rPr>
          <w:rStyle w:val="6"/>
          <w:rFonts w:hint="eastAsia" w:ascii="方正小标宋简体" w:hAnsi="Times New Roman" w:eastAsia="方正小标宋简体" w:cs="Times New Roman"/>
          <w:b/>
          <w:bCs/>
          <w:lang w:eastAsia="zh-CN"/>
        </w:rPr>
        <w:t>五</w:t>
      </w:r>
      <w:r>
        <w:rPr>
          <w:rStyle w:val="6"/>
          <w:rFonts w:hint="eastAsia" w:ascii="方正小标宋简体" w:hAnsi="Times New Roman" w:eastAsia="方正小标宋简体" w:cs="Times New Roman"/>
          <w:b/>
          <w:bCs/>
        </w:rPr>
        <w:t>届运动会</w:t>
      </w:r>
    </w:p>
    <w:bookmarkEnd w:id="30"/>
    <w:p w14:paraId="13B0E1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Style w:val="6"/>
          <w:rFonts w:hint="eastAsia" w:ascii="方正小标宋简体" w:hAnsi="Times New Roman" w:eastAsia="方正小标宋简体" w:cs="Times New Roman"/>
          <w:b/>
          <w:bCs/>
          <w:lang w:eastAsia="zh-CN"/>
        </w:rPr>
      </w:pPr>
    </w:p>
    <w:p w14:paraId="2267F6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Style w:val="6"/>
          <w:rFonts w:hint="eastAsia" w:ascii="方正小标宋简体" w:hAnsi="Times New Roman" w:eastAsia="方正小标宋简体" w:cs="Times New Roman"/>
          <w:b/>
          <w:bCs/>
          <w:lang w:eastAsia="zh-CN"/>
        </w:rPr>
      </w:pPr>
    </w:p>
    <w:sdt>
      <w:sdtPr>
        <w:rPr>
          <w:rFonts w:ascii="宋体" w:hAnsi="宋体" w:eastAsia="宋体" w:cstheme="minorBidi"/>
          <w:kern w:val="2"/>
          <w:sz w:val="21"/>
          <w:szCs w:val="22"/>
          <w:lang w:val="en-US" w:eastAsia="zh-CN" w:bidi="ar-SA"/>
        </w:rPr>
        <w:id w:val="147460413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 w:cstheme="minorBidi"/>
          <w:kern w:val="2"/>
          <w:sz w:val="21"/>
          <w:szCs w:val="22"/>
          <w:lang w:val="en-US" w:eastAsia="zh-CN" w:bidi="ar-SA"/>
        </w:rPr>
      </w:sdtEndPr>
      <w:sdtContent>
        <w:p w14:paraId="0DDF441F">
          <w:pPr>
            <w:spacing w:before="0" w:beforeLines="0" w:after="0" w:afterLines="0" w:line="480" w:lineRule="auto"/>
            <w:ind w:left="0" w:leftChars="0" w:right="0" w:rightChars="0" w:firstLine="0" w:firstLineChars="0"/>
            <w:jc w:val="center"/>
            <w:rPr>
              <w:rFonts w:hint="eastAsia" w:ascii="黑体" w:hAnsi="黑体" w:eastAsia="黑体" w:cs="黑体"/>
              <w:sz w:val="44"/>
              <w:szCs w:val="44"/>
            </w:rPr>
          </w:pPr>
          <w:bookmarkStart w:id="0" w:name="_Toc24005"/>
          <w:r>
            <w:rPr>
              <w:rFonts w:hint="eastAsia" w:ascii="黑体" w:hAnsi="黑体" w:eastAsia="黑体" w:cs="黑体"/>
              <w:sz w:val="44"/>
              <w:szCs w:val="44"/>
            </w:rPr>
            <w:t>目录</w:t>
          </w:r>
        </w:p>
        <w:p w14:paraId="071C52C9">
          <w:pPr>
            <w:spacing w:before="0" w:beforeLines="0" w:after="0" w:afterLines="0" w:line="480" w:lineRule="auto"/>
            <w:ind w:left="0" w:leftChars="0" w:right="0" w:rightChars="0" w:firstLine="0" w:firstLineChars="0"/>
            <w:jc w:val="center"/>
            <w:rPr>
              <w:rFonts w:hint="eastAsia" w:ascii="黑体" w:hAnsi="黑体" w:eastAsia="黑体" w:cs="黑体"/>
              <w:sz w:val="44"/>
              <w:szCs w:val="44"/>
            </w:rPr>
          </w:pPr>
        </w:p>
        <w:p w14:paraId="3A82B8E5">
          <w:pPr>
            <w:pStyle w:val="3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eastAsia"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TOC \o "1-3" \h \u </w:instrText>
          </w:r>
          <w:r>
            <w:fldChar w:fldCharType="separate"/>
          </w:r>
          <w:r>
            <w:rPr>
              <w:rFonts w:hint="eastAsia" w:ascii="仿宋" w:hAnsi="仿宋" w:eastAsia="仿宋" w:cs="仿宋"/>
              <w:sz w:val="32"/>
              <w:szCs w:val="32"/>
            </w:rPr>
            <w:fldChar w:fldCharType="begin"/>
          </w:r>
          <w:r>
            <w:rPr>
              <w:rFonts w:hint="eastAsia" w:ascii="仿宋" w:hAnsi="仿宋" w:eastAsia="仿宋" w:cs="仿宋"/>
              <w:sz w:val="32"/>
              <w:szCs w:val="32"/>
            </w:rPr>
            <w:instrText xml:space="preserve"> HYPERLINK \l _Toc19469 </w:instrText>
          </w:r>
          <w:r>
            <w:rPr>
              <w:rFonts w:hint="eastAsia" w:ascii="仿宋" w:hAnsi="仿宋" w:eastAsia="仿宋" w:cs="仿宋"/>
              <w:sz w:val="32"/>
              <w:szCs w:val="32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32"/>
              <w:szCs w:val="32"/>
              <w:lang w:val="en-US" w:eastAsia="zh-CN"/>
            </w:rPr>
            <w:t>大会注意事项</w:t>
          </w:r>
          <w:r>
            <w:rPr>
              <w:rFonts w:hint="eastAsia" w:ascii="仿宋" w:hAnsi="仿宋" w:eastAsia="仿宋" w:cs="仿宋"/>
              <w:sz w:val="32"/>
              <w:szCs w:val="32"/>
            </w:rPr>
            <w:tab/>
          </w:r>
          <w:r>
            <w:rPr>
              <w:rFonts w:hint="eastAsia" w:ascii="仿宋" w:hAnsi="仿宋" w:eastAsia="仿宋" w:cs="仿宋"/>
              <w:sz w:val="32"/>
              <w:szCs w:val="32"/>
            </w:rPr>
            <w:fldChar w:fldCharType="begin"/>
          </w:r>
          <w:r>
            <w:rPr>
              <w:rFonts w:hint="eastAsia" w:ascii="仿宋" w:hAnsi="仿宋" w:eastAsia="仿宋" w:cs="仿宋"/>
              <w:sz w:val="32"/>
              <w:szCs w:val="32"/>
            </w:rPr>
            <w:instrText xml:space="preserve"> PAGEREF _Toc19469 \h </w:instrText>
          </w:r>
          <w:r>
            <w:rPr>
              <w:rFonts w:hint="eastAsia" w:ascii="仿宋" w:hAnsi="仿宋" w:eastAsia="仿宋" w:cs="仿宋"/>
              <w:sz w:val="32"/>
              <w:szCs w:val="32"/>
            </w:rPr>
            <w:fldChar w:fldCharType="separate"/>
          </w:r>
          <w:r>
            <w:rPr>
              <w:rFonts w:hint="eastAsia" w:ascii="仿宋" w:hAnsi="仿宋" w:eastAsia="仿宋" w:cs="仿宋"/>
              <w:sz w:val="32"/>
              <w:szCs w:val="32"/>
            </w:rPr>
            <w:t>2</w:t>
          </w:r>
          <w:r>
            <w:rPr>
              <w:rFonts w:hint="eastAsia" w:ascii="仿宋" w:hAnsi="仿宋" w:eastAsia="仿宋" w:cs="仿宋"/>
              <w:sz w:val="32"/>
              <w:szCs w:val="32"/>
            </w:rPr>
            <w:fldChar w:fldCharType="end"/>
          </w:r>
          <w:r>
            <w:rPr>
              <w:rFonts w:hint="eastAsia" w:ascii="仿宋" w:hAnsi="仿宋" w:eastAsia="仿宋" w:cs="仿宋"/>
              <w:sz w:val="32"/>
              <w:szCs w:val="32"/>
            </w:rPr>
            <w:fldChar w:fldCharType="end"/>
          </w:r>
        </w:p>
        <w:p w14:paraId="5C60696D">
          <w:pPr>
            <w:pStyle w:val="3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eastAsia" w:ascii="仿宋" w:hAnsi="仿宋" w:eastAsia="仿宋" w:cs="仿宋"/>
              <w:sz w:val="32"/>
              <w:szCs w:val="32"/>
            </w:rPr>
          </w:pPr>
          <w:r>
            <w:rPr>
              <w:rFonts w:hint="eastAsia" w:ascii="仿宋" w:hAnsi="仿宋" w:eastAsia="仿宋" w:cs="仿宋"/>
              <w:sz w:val="32"/>
              <w:szCs w:val="32"/>
            </w:rPr>
            <w:fldChar w:fldCharType="begin"/>
          </w:r>
          <w:r>
            <w:rPr>
              <w:rFonts w:hint="eastAsia" w:ascii="仿宋" w:hAnsi="仿宋" w:eastAsia="仿宋" w:cs="仿宋"/>
              <w:sz w:val="32"/>
              <w:szCs w:val="32"/>
            </w:rPr>
            <w:instrText xml:space="preserve"> HYPERLINK \l _Toc21542 </w:instrText>
          </w:r>
          <w:r>
            <w:rPr>
              <w:rFonts w:hint="eastAsia" w:ascii="仿宋" w:hAnsi="仿宋" w:eastAsia="仿宋" w:cs="仿宋"/>
              <w:sz w:val="32"/>
              <w:szCs w:val="32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32"/>
              <w:szCs w:val="32"/>
              <w:lang w:val="en-US" w:eastAsia="zh-CN"/>
            </w:rPr>
            <w:t>裁判员守则</w:t>
          </w:r>
          <w:r>
            <w:rPr>
              <w:rFonts w:hint="eastAsia" w:ascii="仿宋" w:hAnsi="仿宋" w:eastAsia="仿宋" w:cs="仿宋"/>
              <w:sz w:val="32"/>
              <w:szCs w:val="32"/>
            </w:rPr>
            <w:tab/>
          </w:r>
          <w:r>
            <w:rPr>
              <w:rFonts w:hint="eastAsia" w:ascii="仿宋" w:hAnsi="仿宋" w:eastAsia="仿宋" w:cs="仿宋"/>
              <w:sz w:val="32"/>
              <w:szCs w:val="32"/>
            </w:rPr>
            <w:fldChar w:fldCharType="begin"/>
          </w:r>
          <w:r>
            <w:rPr>
              <w:rFonts w:hint="eastAsia" w:ascii="仿宋" w:hAnsi="仿宋" w:eastAsia="仿宋" w:cs="仿宋"/>
              <w:sz w:val="32"/>
              <w:szCs w:val="32"/>
            </w:rPr>
            <w:instrText xml:space="preserve"> PAGEREF _Toc21542 \h </w:instrText>
          </w:r>
          <w:r>
            <w:rPr>
              <w:rFonts w:hint="eastAsia" w:ascii="仿宋" w:hAnsi="仿宋" w:eastAsia="仿宋" w:cs="仿宋"/>
              <w:sz w:val="32"/>
              <w:szCs w:val="32"/>
            </w:rPr>
            <w:fldChar w:fldCharType="separate"/>
          </w:r>
          <w:r>
            <w:rPr>
              <w:rFonts w:hint="eastAsia" w:ascii="仿宋" w:hAnsi="仿宋" w:eastAsia="仿宋" w:cs="仿宋"/>
              <w:sz w:val="32"/>
              <w:szCs w:val="32"/>
            </w:rPr>
            <w:t>3</w:t>
          </w:r>
          <w:r>
            <w:rPr>
              <w:rFonts w:hint="eastAsia" w:ascii="仿宋" w:hAnsi="仿宋" w:eastAsia="仿宋" w:cs="仿宋"/>
              <w:sz w:val="32"/>
              <w:szCs w:val="32"/>
            </w:rPr>
            <w:fldChar w:fldCharType="end"/>
          </w:r>
          <w:r>
            <w:rPr>
              <w:rFonts w:hint="eastAsia" w:ascii="仿宋" w:hAnsi="仿宋" w:eastAsia="仿宋" w:cs="仿宋"/>
              <w:sz w:val="32"/>
              <w:szCs w:val="32"/>
            </w:rPr>
            <w:fldChar w:fldCharType="end"/>
          </w:r>
        </w:p>
        <w:p w14:paraId="2EBC1B0F">
          <w:pPr>
            <w:pStyle w:val="3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eastAsia" w:ascii="仿宋" w:hAnsi="仿宋" w:eastAsia="仿宋" w:cs="仿宋"/>
              <w:sz w:val="32"/>
              <w:szCs w:val="32"/>
            </w:rPr>
          </w:pPr>
          <w:r>
            <w:rPr>
              <w:rFonts w:hint="eastAsia" w:ascii="仿宋" w:hAnsi="仿宋" w:eastAsia="仿宋" w:cs="仿宋"/>
              <w:sz w:val="32"/>
              <w:szCs w:val="32"/>
            </w:rPr>
            <w:fldChar w:fldCharType="begin"/>
          </w:r>
          <w:r>
            <w:rPr>
              <w:rFonts w:hint="eastAsia" w:ascii="仿宋" w:hAnsi="仿宋" w:eastAsia="仿宋" w:cs="仿宋"/>
              <w:sz w:val="32"/>
              <w:szCs w:val="32"/>
            </w:rPr>
            <w:instrText xml:space="preserve"> HYPERLINK \l _Toc9263 </w:instrText>
          </w:r>
          <w:r>
            <w:rPr>
              <w:rFonts w:hint="eastAsia" w:ascii="仿宋" w:hAnsi="仿宋" w:eastAsia="仿宋" w:cs="仿宋"/>
              <w:sz w:val="32"/>
              <w:szCs w:val="32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32"/>
              <w:szCs w:val="32"/>
              <w:lang w:val="en-US" w:eastAsia="zh-CN"/>
            </w:rPr>
            <w:t>运动员守则</w:t>
          </w:r>
          <w:r>
            <w:rPr>
              <w:rFonts w:hint="eastAsia" w:ascii="仿宋" w:hAnsi="仿宋" w:eastAsia="仿宋" w:cs="仿宋"/>
              <w:sz w:val="32"/>
              <w:szCs w:val="32"/>
            </w:rPr>
            <w:tab/>
          </w:r>
          <w:r>
            <w:rPr>
              <w:rFonts w:hint="eastAsia" w:ascii="仿宋" w:hAnsi="仿宋" w:eastAsia="仿宋" w:cs="仿宋"/>
              <w:sz w:val="32"/>
              <w:szCs w:val="32"/>
            </w:rPr>
            <w:fldChar w:fldCharType="begin"/>
          </w:r>
          <w:r>
            <w:rPr>
              <w:rFonts w:hint="eastAsia" w:ascii="仿宋" w:hAnsi="仿宋" w:eastAsia="仿宋" w:cs="仿宋"/>
              <w:sz w:val="32"/>
              <w:szCs w:val="32"/>
            </w:rPr>
            <w:instrText xml:space="preserve"> PAGEREF _Toc9263 \h </w:instrText>
          </w:r>
          <w:r>
            <w:rPr>
              <w:rFonts w:hint="eastAsia" w:ascii="仿宋" w:hAnsi="仿宋" w:eastAsia="仿宋" w:cs="仿宋"/>
              <w:sz w:val="32"/>
              <w:szCs w:val="32"/>
            </w:rPr>
            <w:fldChar w:fldCharType="separate"/>
          </w:r>
          <w:r>
            <w:rPr>
              <w:rFonts w:hint="eastAsia" w:ascii="仿宋" w:hAnsi="仿宋" w:eastAsia="仿宋" w:cs="仿宋"/>
              <w:sz w:val="32"/>
              <w:szCs w:val="32"/>
            </w:rPr>
            <w:t>4</w:t>
          </w:r>
          <w:r>
            <w:rPr>
              <w:rFonts w:hint="eastAsia" w:ascii="仿宋" w:hAnsi="仿宋" w:eastAsia="仿宋" w:cs="仿宋"/>
              <w:sz w:val="32"/>
              <w:szCs w:val="32"/>
            </w:rPr>
            <w:fldChar w:fldCharType="end"/>
          </w:r>
          <w:r>
            <w:rPr>
              <w:rFonts w:hint="eastAsia" w:ascii="仿宋" w:hAnsi="仿宋" w:eastAsia="仿宋" w:cs="仿宋"/>
              <w:sz w:val="32"/>
              <w:szCs w:val="32"/>
            </w:rPr>
            <w:fldChar w:fldCharType="end"/>
          </w:r>
        </w:p>
        <w:p w14:paraId="127C48B5">
          <w:pPr>
            <w:pStyle w:val="3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eastAsia" w:ascii="仿宋" w:hAnsi="仿宋" w:eastAsia="仿宋" w:cs="仿宋"/>
              <w:sz w:val="32"/>
              <w:szCs w:val="32"/>
            </w:rPr>
          </w:pPr>
          <w:r>
            <w:rPr>
              <w:rFonts w:hint="eastAsia" w:ascii="仿宋" w:hAnsi="仿宋" w:eastAsia="仿宋" w:cs="仿宋"/>
              <w:sz w:val="32"/>
              <w:szCs w:val="32"/>
            </w:rPr>
            <w:fldChar w:fldCharType="begin"/>
          </w:r>
          <w:r>
            <w:rPr>
              <w:rFonts w:hint="eastAsia" w:ascii="仿宋" w:hAnsi="仿宋" w:eastAsia="仿宋" w:cs="仿宋"/>
              <w:sz w:val="32"/>
              <w:szCs w:val="32"/>
            </w:rPr>
            <w:instrText xml:space="preserve"> HYPERLINK \l _Toc15181 </w:instrText>
          </w:r>
          <w:r>
            <w:rPr>
              <w:rFonts w:hint="eastAsia" w:ascii="仿宋" w:hAnsi="仿宋" w:eastAsia="仿宋" w:cs="仿宋"/>
              <w:sz w:val="32"/>
              <w:szCs w:val="32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32"/>
              <w:szCs w:val="32"/>
              <w:lang w:val="en-US" w:eastAsia="zh-CN"/>
            </w:rPr>
            <w:t>体育竞赛防控风险告知</w:t>
          </w:r>
          <w:r>
            <w:rPr>
              <w:rFonts w:hint="eastAsia" w:ascii="仿宋" w:hAnsi="仿宋" w:eastAsia="仿宋" w:cs="仿宋"/>
              <w:sz w:val="32"/>
              <w:szCs w:val="32"/>
            </w:rPr>
            <w:tab/>
          </w:r>
          <w:r>
            <w:rPr>
              <w:rFonts w:hint="eastAsia" w:ascii="仿宋" w:hAnsi="仿宋" w:eastAsia="仿宋" w:cs="仿宋"/>
              <w:sz w:val="32"/>
              <w:szCs w:val="32"/>
            </w:rPr>
            <w:fldChar w:fldCharType="begin"/>
          </w:r>
          <w:r>
            <w:rPr>
              <w:rFonts w:hint="eastAsia" w:ascii="仿宋" w:hAnsi="仿宋" w:eastAsia="仿宋" w:cs="仿宋"/>
              <w:sz w:val="32"/>
              <w:szCs w:val="32"/>
            </w:rPr>
            <w:instrText xml:space="preserve"> PAGEREF _Toc15181 \h </w:instrText>
          </w:r>
          <w:r>
            <w:rPr>
              <w:rFonts w:hint="eastAsia" w:ascii="仿宋" w:hAnsi="仿宋" w:eastAsia="仿宋" w:cs="仿宋"/>
              <w:sz w:val="32"/>
              <w:szCs w:val="32"/>
            </w:rPr>
            <w:fldChar w:fldCharType="separate"/>
          </w:r>
          <w:r>
            <w:rPr>
              <w:rFonts w:hint="eastAsia" w:ascii="仿宋" w:hAnsi="仿宋" w:eastAsia="仿宋" w:cs="仿宋"/>
              <w:sz w:val="32"/>
              <w:szCs w:val="32"/>
            </w:rPr>
            <w:t>5</w:t>
          </w:r>
          <w:r>
            <w:rPr>
              <w:rFonts w:hint="eastAsia" w:ascii="仿宋" w:hAnsi="仿宋" w:eastAsia="仿宋" w:cs="仿宋"/>
              <w:sz w:val="32"/>
              <w:szCs w:val="32"/>
            </w:rPr>
            <w:fldChar w:fldCharType="end"/>
          </w:r>
          <w:r>
            <w:rPr>
              <w:rFonts w:hint="eastAsia" w:ascii="仿宋" w:hAnsi="仿宋" w:eastAsia="仿宋" w:cs="仿宋"/>
              <w:sz w:val="32"/>
              <w:szCs w:val="32"/>
            </w:rPr>
            <w:fldChar w:fldCharType="end"/>
          </w:r>
        </w:p>
        <w:p w14:paraId="1ACC20F9">
          <w:pPr>
            <w:pStyle w:val="3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eastAsia" w:ascii="仿宋" w:hAnsi="仿宋" w:eastAsia="仿宋" w:cs="仿宋"/>
              <w:sz w:val="32"/>
              <w:szCs w:val="32"/>
            </w:rPr>
          </w:pPr>
          <w:r>
            <w:rPr>
              <w:rFonts w:hint="eastAsia" w:ascii="仿宋" w:hAnsi="仿宋" w:eastAsia="仿宋" w:cs="仿宋"/>
              <w:sz w:val="32"/>
              <w:szCs w:val="32"/>
            </w:rPr>
            <w:fldChar w:fldCharType="begin"/>
          </w:r>
          <w:r>
            <w:rPr>
              <w:rFonts w:hint="eastAsia" w:ascii="仿宋" w:hAnsi="仿宋" w:eastAsia="仿宋" w:cs="仿宋"/>
              <w:sz w:val="32"/>
              <w:szCs w:val="32"/>
            </w:rPr>
            <w:instrText xml:space="preserve"> HYPERLINK \l _Toc18076 </w:instrText>
          </w:r>
          <w:r>
            <w:rPr>
              <w:rFonts w:hint="eastAsia" w:ascii="仿宋" w:hAnsi="仿宋" w:eastAsia="仿宋" w:cs="仿宋"/>
              <w:sz w:val="32"/>
              <w:szCs w:val="32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32"/>
              <w:szCs w:val="32"/>
              <w:lang w:val="en-US" w:eastAsia="zh-CN"/>
            </w:rPr>
            <w:t>北京青年政治学院第三十五届运动会竞赛规程</w:t>
          </w:r>
          <w:r>
            <w:rPr>
              <w:rFonts w:hint="eastAsia" w:ascii="仿宋" w:hAnsi="仿宋" w:eastAsia="仿宋" w:cs="仿宋"/>
              <w:sz w:val="32"/>
              <w:szCs w:val="32"/>
            </w:rPr>
            <w:tab/>
          </w:r>
          <w:r>
            <w:rPr>
              <w:rFonts w:hint="eastAsia" w:ascii="仿宋" w:hAnsi="仿宋" w:eastAsia="仿宋" w:cs="仿宋"/>
              <w:sz w:val="32"/>
              <w:szCs w:val="32"/>
            </w:rPr>
            <w:fldChar w:fldCharType="begin"/>
          </w:r>
          <w:r>
            <w:rPr>
              <w:rFonts w:hint="eastAsia" w:ascii="仿宋" w:hAnsi="仿宋" w:eastAsia="仿宋" w:cs="仿宋"/>
              <w:sz w:val="32"/>
              <w:szCs w:val="32"/>
            </w:rPr>
            <w:instrText xml:space="preserve"> PAGEREF _Toc18076 \h </w:instrText>
          </w:r>
          <w:r>
            <w:rPr>
              <w:rFonts w:hint="eastAsia" w:ascii="仿宋" w:hAnsi="仿宋" w:eastAsia="仿宋" w:cs="仿宋"/>
              <w:sz w:val="32"/>
              <w:szCs w:val="32"/>
            </w:rPr>
            <w:fldChar w:fldCharType="separate"/>
          </w:r>
          <w:r>
            <w:rPr>
              <w:rFonts w:hint="eastAsia" w:ascii="仿宋" w:hAnsi="仿宋" w:eastAsia="仿宋" w:cs="仿宋"/>
              <w:sz w:val="32"/>
              <w:szCs w:val="32"/>
            </w:rPr>
            <w:t>7</w:t>
          </w:r>
          <w:r>
            <w:rPr>
              <w:rFonts w:hint="eastAsia" w:ascii="仿宋" w:hAnsi="仿宋" w:eastAsia="仿宋" w:cs="仿宋"/>
              <w:sz w:val="32"/>
              <w:szCs w:val="32"/>
            </w:rPr>
            <w:fldChar w:fldCharType="end"/>
          </w:r>
          <w:r>
            <w:rPr>
              <w:rFonts w:hint="eastAsia" w:ascii="仿宋" w:hAnsi="仿宋" w:eastAsia="仿宋" w:cs="仿宋"/>
              <w:sz w:val="32"/>
              <w:szCs w:val="32"/>
            </w:rPr>
            <w:fldChar w:fldCharType="end"/>
          </w:r>
        </w:p>
        <w:p w14:paraId="10E886E3">
          <w:pPr>
            <w:pStyle w:val="3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eastAsia" w:ascii="仿宋" w:hAnsi="仿宋" w:eastAsia="仿宋" w:cs="仿宋"/>
              <w:sz w:val="32"/>
              <w:szCs w:val="32"/>
              <w:lang w:val="en-US" w:eastAsia="zh-CN"/>
            </w:rPr>
          </w:pPr>
        </w:p>
        <w:p w14:paraId="3F9E571F">
          <w:pPr>
            <w:pStyle w:val="3"/>
            <w:tabs>
              <w:tab w:val="right" w:leader="dot" w:pos="8306"/>
            </w:tabs>
            <w:spacing w:line="480" w:lineRule="auto"/>
          </w:pPr>
        </w:p>
        <w:p w14:paraId="72222729">
          <w:pPr>
            <w:spacing w:line="480" w:lineRule="auto"/>
          </w:pPr>
          <w:r>
            <w:fldChar w:fldCharType="end"/>
          </w:r>
        </w:p>
      </w:sdtContent>
    </w:sdt>
    <w:p w14:paraId="62E776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34B44C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680C9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1A939A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4EF47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76EE09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5FB829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60E9C5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3BB9D6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021BC6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outlineLvl w:val="0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283133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eastAsia" w:ascii="楷体" w:hAnsi="楷体" w:eastAsia="楷体" w:cs="楷体"/>
          <w:b/>
          <w:bCs/>
          <w:sz w:val="36"/>
          <w:szCs w:val="36"/>
        </w:rPr>
      </w:pPr>
      <w:bookmarkStart w:id="1" w:name="_Toc19469"/>
      <w:r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  <w:t>大会注意事项</w:t>
      </w:r>
      <w:bookmarkEnd w:id="0"/>
      <w:bookmarkEnd w:id="1"/>
    </w:p>
    <w:p w14:paraId="575DAF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1. 因大会在北京朝阳职业学校（望京校区）进行，师生应遵守该校的相关规定，比赛日当天该校还有学生上课，除体育场地外禁止到教学区等其他区域逗留，在学校东侧有市政花园园林，禁止吸烟、乱丢垃圾杂物，讲文明礼貌、注意公共卫生，做到人走场净。  </w:t>
      </w:r>
    </w:p>
    <w:p w14:paraId="1A5F98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2. 各单位领队要认真做好本单位运动员、观众的思想工作，运动员要服从裁判，讲究文明礼貌，如有意见应由领队按大会竞赛规程要求向大会提出。 </w:t>
      </w:r>
    </w:p>
    <w:p w14:paraId="03EC5B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3. 为了竞赛工作顺利进行，裁判员、运动员应集体入场退场，无任务时不得在场内停留。 </w:t>
      </w:r>
    </w:p>
    <w:p w14:paraId="5618D7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4. 运动员参赛应着运动服，号码不合要求不得参赛。田赛、径赛应分别提前 30 分钟、20 分钟检录。点名不到者，以弃权论。 </w:t>
      </w:r>
    </w:p>
    <w:p w14:paraId="0372C7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5. 各单位领队、教练不得无故进入比赛场地。 </w:t>
      </w:r>
    </w:p>
    <w:p w14:paraId="1D8867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6. 严格遵守大会的一切规定，服从大会的统一指挥。</w:t>
      </w:r>
    </w:p>
    <w:p w14:paraId="0B03FD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default" w:ascii="楷体" w:hAnsi="楷体" w:eastAsia="楷体" w:cs="楷体"/>
          <w:b/>
          <w:bCs/>
          <w:sz w:val="36"/>
          <w:szCs w:val="36"/>
          <w:lang w:val="en-US" w:eastAsia="zh-CN"/>
        </w:rPr>
      </w:pPr>
      <w:bookmarkStart w:id="2" w:name="_Toc21542"/>
      <w:bookmarkStart w:id="3" w:name="_Toc25961"/>
    </w:p>
    <w:p w14:paraId="43150D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default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09B9D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default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0C0DA8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default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551152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default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1A2CA0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default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1847DB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default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485D53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default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76AB1C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default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3FEC3D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default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34B49A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default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461F60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eastAsia" w:ascii="仿宋_GB2312" w:eastAsia="仿宋_GB2312"/>
          <w:sz w:val="32"/>
          <w:szCs w:val="32"/>
        </w:rPr>
      </w:pPr>
      <w:r>
        <w:rPr>
          <w:rFonts w:hint="default" w:ascii="楷体" w:hAnsi="楷体" w:eastAsia="楷体" w:cs="楷体"/>
          <w:b/>
          <w:bCs/>
          <w:sz w:val="36"/>
          <w:szCs w:val="36"/>
          <w:lang w:val="en-US" w:eastAsia="zh-CN"/>
        </w:rPr>
        <w:t>裁判员守则</w:t>
      </w:r>
      <w:bookmarkEnd w:id="2"/>
      <w:bookmarkEnd w:id="3"/>
    </w:p>
    <w:p w14:paraId="3878F2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1. 拥护中国共产党、热爱社会主义祖国，热爱体育竞赛裁判工作。 </w:t>
      </w:r>
    </w:p>
    <w:p w14:paraId="28C317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2. 努力钻研业务，精通规则和裁判法，积极参加实践，不断提高业务 </w:t>
      </w:r>
    </w:p>
    <w:p w14:paraId="48A1A9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水平。 </w:t>
      </w:r>
    </w:p>
    <w:p w14:paraId="420820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3. 严格履行裁判职责，做到“严肃、认真、公正、准确”。 </w:t>
      </w:r>
    </w:p>
    <w:p w14:paraId="491040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4. 作风正派，不徇私情，坚持原则，敢于同不良倾向作斗争。 </w:t>
      </w:r>
    </w:p>
    <w:p w14:paraId="455FEB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5. 裁判员之间互相学习、互相尊重、互相支持、加强团结，不搞宗派 </w:t>
      </w:r>
    </w:p>
    <w:p w14:paraId="3352FE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活动。 </w:t>
      </w:r>
    </w:p>
    <w:p w14:paraId="14757D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6. 服从领导，遵守纪律，执行任务时精神饱满，服装整洁，仪表大方。 </w:t>
      </w:r>
    </w:p>
    <w:p w14:paraId="0473A9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  <w:bookmarkStart w:id="4" w:name="_Toc21745"/>
      <w:bookmarkStart w:id="5" w:name="_Toc9263"/>
    </w:p>
    <w:p w14:paraId="3C370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7E449B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38C574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073B58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578DB6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003934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4A718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1F968F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4E5DF0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5E30F5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3F23DB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  <w:t>运动员守则</w:t>
      </w:r>
      <w:bookmarkEnd w:id="4"/>
      <w:bookmarkEnd w:id="5"/>
    </w:p>
    <w:p w14:paraId="6CB931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1. 拥护中国共产党，热爱社会主义祖国，刻苦学习，全面发展，为锻炼成为社会合格人才而努力。 </w:t>
      </w:r>
    </w:p>
    <w:p w14:paraId="4BD5E6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2. 有理想、有道德、有文化、有纪律为振兴中华做出贡献。 </w:t>
      </w:r>
    </w:p>
    <w:p w14:paraId="692171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3. 积极参加运动训练，服从领导，尊重教练，认真完成训练任务，努力提高运动竞技水平。 </w:t>
      </w:r>
    </w:p>
    <w:p w14:paraId="4E07FC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4. 赛出风格，赛出水平，胜不骄，败不馁，尊重对手，尊重裁判，尊重观众。 </w:t>
      </w:r>
    </w:p>
    <w:p w14:paraId="69A325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5. 在比赛中认真对待每场比赛，奋力进取，顽强拼搏，反映出学校运动员的精神风貌。 </w:t>
      </w:r>
    </w:p>
    <w:p w14:paraId="68A57C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6. 团结友爱，关心集体，严于律已，勇于开展批评与自我批评。 </w:t>
      </w:r>
    </w:p>
    <w:p w14:paraId="5EA534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7. 讲文明、讲礼貌、讲卫生、讲道德、守纪律。 </w:t>
      </w:r>
    </w:p>
    <w:p w14:paraId="17AE79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8. 不吸烟，不喝酒，衣着应穿着运动服或比赛服，整洁大方。 </w:t>
      </w:r>
    </w:p>
    <w:p w14:paraId="5B9EE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9. 尊重领导，服从组织，遵守校规队纪，真正做到令行禁止。 </w:t>
      </w:r>
    </w:p>
    <w:p w14:paraId="67E87A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23" w:firstLineChars="200"/>
        <w:jc w:val="center"/>
        <w:textAlignment w:val="auto"/>
        <w:outlineLvl w:val="0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  <w:bookmarkStart w:id="6" w:name="_Toc5102"/>
      <w:bookmarkStart w:id="7" w:name="_Toc15181"/>
    </w:p>
    <w:p w14:paraId="3047C2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23" w:firstLineChars="200"/>
        <w:jc w:val="center"/>
        <w:textAlignment w:val="auto"/>
        <w:outlineLvl w:val="0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3277D3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23" w:firstLineChars="200"/>
        <w:jc w:val="center"/>
        <w:textAlignment w:val="auto"/>
        <w:outlineLvl w:val="0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63D2E0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23" w:firstLineChars="200"/>
        <w:jc w:val="center"/>
        <w:textAlignment w:val="auto"/>
        <w:outlineLvl w:val="0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106AE5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23" w:firstLineChars="200"/>
        <w:jc w:val="center"/>
        <w:textAlignment w:val="auto"/>
        <w:outlineLvl w:val="0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6BFFF8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23" w:firstLineChars="200"/>
        <w:jc w:val="center"/>
        <w:textAlignment w:val="auto"/>
        <w:outlineLvl w:val="0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76B08B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23" w:firstLineChars="200"/>
        <w:jc w:val="center"/>
        <w:textAlignment w:val="auto"/>
        <w:outlineLvl w:val="0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53AB52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23" w:firstLineChars="200"/>
        <w:jc w:val="center"/>
        <w:textAlignment w:val="auto"/>
        <w:outlineLvl w:val="0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7FE881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23" w:firstLineChars="200"/>
        <w:jc w:val="center"/>
        <w:textAlignment w:val="auto"/>
        <w:outlineLvl w:val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  <w:t>体育竞赛防控</w:t>
      </w:r>
      <w:r>
        <w:rPr>
          <w:rFonts w:hint="default" w:ascii="楷体" w:hAnsi="楷体" w:eastAsia="楷体" w:cs="楷体"/>
          <w:b/>
          <w:bCs/>
          <w:sz w:val="36"/>
          <w:szCs w:val="36"/>
          <w:lang w:val="en-US" w:eastAsia="zh-CN"/>
        </w:rPr>
        <w:t>风险告知</w:t>
      </w:r>
      <w:bookmarkEnd w:id="6"/>
      <w:bookmarkEnd w:id="7"/>
    </w:p>
    <w:p w14:paraId="74FEE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为确保大会体育竞赛的安全、防止运动意外的发生，凡患以下疾病的学生不得参加体育竞赛活动: </w:t>
      </w:r>
    </w:p>
    <w:p w14:paraId="4B6800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0"/>
        <w:rPr>
          <w:rFonts w:hint="eastAsia" w:ascii="仿宋_GB2312" w:eastAsia="仿宋_GB2312"/>
          <w:sz w:val="32"/>
          <w:szCs w:val="32"/>
        </w:rPr>
      </w:pPr>
      <w:bookmarkStart w:id="8" w:name="_Toc24502"/>
      <w:bookmarkStart w:id="9" w:name="_Toc2920"/>
      <w:r>
        <w:rPr>
          <w:rFonts w:hint="eastAsia" w:ascii="仿宋_GB2312" w:eastAsia="仿宋_GB2312"/>
          <w:sz w:val="32"/>
          <w:szCs w:val="32"/>
          <w:lang w:val="en-US" w:eastAsia="zh-CN"/>
        </w:rPr>
        <w:t>1. 有心脏疾患的。</w:t>
      </w:r>
      <w:bookmarkEnd w:id="8"/>
      <w:bookmarkEnd w:id="9"/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</w:p>
    <w:p w14:paraId="09E8C5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0"/>
        <w:rPr>
          <w:rFonts w:hint="eastAsia" w:ascii="仿宋_GB2312" w:eastAsia="仿宋_GB2312"/>
          <w:sz w:val="32"/>
          <w:szCs w:val="32"/>
        </w:rPr>
      </w:pPr>
      <w:bookmarkStart w:id="10" w:name="_Toc12314"/>
      <w:bookmarkStart w:id="11" w:name="_Toc30428"/>
      <w:r>
        <w:rPr>
          <w:rFonts w:hint="eastAsia" w:ascii="仿宋_GB2312" w:eastAsia="仿宋_GB2312"/>
          <w:sz w:val="32"/>
          <w:szCs w:val="32"/>
          <w:lang w:val="en-US" w:eastAsia="zh-CN"/>
        </w:rPr>
        <w:t>2. 有其它慢性疾患的（高血压、糖尿病、结核、肝炎、肾病、内</w:t>
      </w:r>
      <w:bookmarkEnd w:id="10"/>
      <w:bookmarkEnd w:id="11"/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分泌疾病等）。 </w:t>
      </w:r>
    </w:p>
    <w:p w14:paraId="32B25C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0"/>
        <w:rPr>
          <w:rFonts w:hint="eastAsia" w:ascii="仿宋_GB2312" w:eastAsia="仿宋_GB2312"/>
          <w:sz w:val="32"/>
          <w:szCs w:val="32"/>
        </w:rPr>
      </w:pPr>
      <w:bookmarkStart w:id="12" w:name="_Toc26447"/>
      <w:bookmarkStart w:id="13" w:name="_Toc7988"/>
      <w:r>
        <w:rPr>
          <w:rFonts w:hint="eastAsia" w:ascii="仿宋_GB2312" w:eastAsia="仿宋_GB2312"/>
          <w:sz w:val="32"/>
          <w:szCs w:val="32"/>
          <w:lang w:val="en-US" w:eastAsia="zh-CN"/>
        </w:rPr>
        <w:t>3. 进行过脏器移植的。</w:t>
      </w:r>
      <w:bookmarkEnd w:id="12"/>
      <w:bookmarkEnd w:id="13"/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</w:p>
    <w:p w14:paraId="72CBF4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0"/>
        <w:rPr>
          <w:rFonts w:hint="eastAsia" w:ascii="仿宋_GB2312" w:eastAsia="仿宋_GB2312"/>
          <w:sz w:val="32"/>
          <w:szCs w:val="32"/>
        </w:rPr>
      </w:pPr>
      <w:bookmarkStart w:id="14" w:name="_Toc15811"/>
      <w:bookmarkStart w:id="15" w:name="_Toc11262"/>
      <w:r>
        <w:rPr>
          <w:rFonts w:hint="eastAsia" w:ascii="仿宋_GB2312" w:eastAsia="仿宋_GB2312"/>
          <w:sz w:val="32"/>
          <w:szCs w:val="32"/>
          <w:lang w:val="en-US" w:eastAsia="zh-CN"/>
        </w:rPr>
        <w:t>4. 术后恢复期。</w:t>
      </w:r>
      <w:bookmarkEnd w:id="14"/>
      <w:bookmarkEnd w:id="15"/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</w:p>
    <w:p w14:paraId="1A0A4F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5. 除以上情况外的不能参加体育竞赛的情况。 </w:t>
      </w:r>
    </w:p>
    <w:p w14:paraId="08879B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default" w:ascii="仿宋_GB2312" w:eastAsia="仿宋_GB2312"/>
          <w:sz w:val="32"/>
          <w:szCs w:val="32"/>
          <w:lang w:val="en-US" w:eastAsia="zh-CN"/>
        </w:rPr>
        <w:t xml:space="preserve">注意事项 </w:t>
      </w:r>
    </w:p>
    <w:p w14:paraId="599F45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1. 参加比赛前每天生活要规律，要保证充足的睡眠。一般睡眠时间8小时以上。 </w:t>
      </w:r>
    </w:p>
    <w:p w14:paraId="370329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2. 合理安排饮食，在比赛开始前2小时前完成最后一餐。 </w:t>
      </w:r>
    </w:p>
    <w:p w14:paraId="52233C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3. 准备活动不仅可以使人的体温升高，使肌肉的粘滞性下降，而且加大了肌肉的柔韧性，避免了运动损伤的出现。一般不少于20分钟。 </w:t>
      </w:r>
    </w:p>
    <w:p w14:paraId="037589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4. 充分的赛前心理准备，可以增强运动员的自信心，消除各种心理障碍，从而形成最佳的心理状态，使身体的各项肌能处于积极备战状态，创造出最佳的运动成绩。 </w:t>
      </w:r>
    </w:p>
    <w:p w14:paraId="0695EE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5. 拉伤韧带处置：应及时停止活动,以便减少创面出血,避免加重拉伤程度。应立即冷敷止血并迅速使用绷带包扎好受伤部位，预防肌肉肿胀，及时就医。 </w:t>
      </w:r>
    </w:p>
    <w:p w14:paraId="6A26B1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6. 骨折处置：闭合性骨折的特点是伤口不明显,而开放性骨折的特点是骨头断裂的尖端穿过皮肤,在外部就能看到伤口。用消过毒的纱布对伤口做简单的包扎,固定受伤部位的关节。如果受伤者是脊柱骨折,就必须使用担架或者木板固定伤者，及时送到医院治疗,移动的过程中,不能移动伤者的头部，及时就医。 </w:t>
      </w:r>
    </w:p>
    <w:p w14:paraId="2B1C07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7. 赛事现场医务保障组应该有明显的标识，有紧急情况提供并拨打紧急联系电话，现场准备急救用车。 </w:t>
      </w:r>
    </w:p>
    <w:p w14:paraId="511FD0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8. 赛事如遇极端天气，如暴雨、雾霾、高温等有应急预案。 </w:t>
      </w:r>
    </w:p>
    <w:p w14:paraId="63D107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9. 参赛单位统一组织学生前往参赛，途中注意安全。 </w:t>
      </w:r>
    </w:p>
    <w:p w14:paraId="55D891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7AD008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23" w:firstLineChars="200"/>
        <w:jc w:val="center"/>
        <w:textAlignment w:val="auto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7482C6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23" w:firstLineChars="200"/>
        <w:jc w:val="center"/>
        <w:textAlignment w:val="auto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4660CE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23" w:firstLineChars="200"/>
        <w:jc w:val="center"/>
        <w:textAlignment w:val="auto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41C93A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23" w:firstLineChars="200"/>
        <w:jc w:val="center"/>
        <w:textAlignment w:val="auto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12B5ED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23" w:firstLineChars="200"/>
        <w:jc w:val="center"/>
        <w:textAlignment w:val="auto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429B77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23" w:firstLineChars="200"/>
        <w:jc w:val="center"/>
        <w:textAlignment w:val="auto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17642A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23" w:firstLineChars="200"/>
        <w:jc w:val="center"/>
        <w:textAlignment w:val="auto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5FA929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23" w:firstLineChars="200"/>
        <w:jc w:val="center"/>
        <w:textAlignment w:val="auto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48251B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23" w:firstLineChars="200"/>
        <w:jc w:val="center"/>
        <w:textAlignment w:val="auto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43E48E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23" w:firstLineChars="200"/>
        <w:jc w:val="center"/>
        <w:textAlignment w:val="auto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3D98D2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23" w:firstLineChars="200"/>
        <w:jc w:val="center"/>
        <w:textAlignment w:val="auto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4FFCFC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23" w:firstLineChars="200"/>
        <w:jc w:val="center"/>
        <w:textAlignment w:val="auto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140857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339229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18EDBD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70792B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588164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40534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 w14:paraId="726C5F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23" w:firstLineChars="200"/>
        <w:jc w:val="center"/>
        <w:textAlignment w:val="auto"/>
        <w:outlineLvl w:val="0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  <w:bookmarkStart w:id="16" w:name="_Toc18076"/>
      <w:bookmarkStart w:id="17" w:name="_Toc16994"/>
      <w:r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  <w:t>北京青年政治学院第三十五届运动会</w:t>
      </w:r>
      <w:bookmarkEnd w:id="16"/>
      <w:bookmarkEnd w:id="17"/>
    </w:p>
    <w:p w14:paraId="78E1CF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23" w:firstLineChars="200"/>
        <w:jc w:val="center"/>
        <w:textAlignment w:val="auto"/>
        <w:outlineLvl w:val="0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  <w:bookmarkStart w:id="18" w:name="_Toc31873"/>
      <w:bookmarkStart w:id="19" w:name="_Toc26624"/>
      <w:r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  <w:t>竞赛规程</w:t>
      </w:r>
      <w:bookmarkEnd w:id="18"/>
      <w:bookmarkEnd w:id="19"/>
    </w:p>
    <w:p w14:paraId="0E6C82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outlineLvl w:val="0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bookmarkStart w:id="20" w:name="_Toc14949"/>
      <w:bookmarkStart w:id="21" w:name="_Toc12160"/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一、运动会竞赛规程</w:t>
      </w:r>
      <w:bookmarkEnd w:id="20"/>
      <w:bookmarkEnd w:id="21"/>
    </w:p>
    <w:p w14:paraId="28234A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b w:val="0"/>
          <w:bCs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为进一步贯彻党的教育方针，落实立德树人根本任务和健康第一的教育理念</w:t>
      </w:r>
      <w:r>
        <w:rPr>
          <w:rFonts w:hint="eastAsia" w:ascii="仿宋_GB2312" w:eastAsia="仿宋_GB2312"/>
          <w:sz w:val="32"/>
          <w:szCs w:val="32"/>
          <w:lang w:eastAsia="zh-CN"/>
        </w:rPr>
        <w:t>，落实“健康第一”活力北青实践育人，</w:t>
      </w:r>
      <w:r>
        <w:rPr>
          <w:rFonts w:hint="eastAsia" w:ascii="仿宋_GB2312" w:eastAsia="仿宋_GB2312"/>
          <w:sz w:val="32"/>
          <w:szCs w:val="32"/>
        </w:rPr>
        <w:t>培养学生在德、智、体、美、劳全面发展，增强大学生体质健康，树立终身体育思想，养成珍爱自我、锻炼身体的良好习惯，掌握科学锻炼身体的方法和手段，活跃丰富校园体育文化生活，培养学生集体主义观念和吃苦耐劳、挑战自我、勇于拼搏的良好心理素质和优良的思想品德，</w:t>
      </w:r>
      <w:r>
        <w:rPr>
          <w:rFonts w:hint="eastAsia" w:ascii="仿宋_GB2312" w:eastAsia="仿宋_GB2312"/>
          <w:sz w:val="32"/>
          <w:szCs w:val="32"/>
          <w:lang w:eastAsia="zh-CN"/>
        </w:rPr>
        <w:t>学院</w:t>
      </w:r>
      <w:r>
        <w:rPr>
          <w:rFonts w:hint="eastAsia" w:ascii="仿宋_GB2312" w:eastAsia="仿宋_GB2312"/>
          <w:sz w:val="32"/>
          <w:szCs w:val="32"/>
        </w:rPr>
        <w:t>举办本届运动会，本次运动会</w:t>
      </w:r>
      <w:r>
        <w:rPr>
          <w:rFonts w:hint="eastAsia" w:ascii="仿宋_GB2312" w:eastAsia="仿宋_GB2312"/>
          <w:sz w:val="32"/>
          <w:szCs w:val="32"/>
          <w:lang w:eastAsia="zh-CN"/>
        </w:rPr>
        <w:t>邀请平谷学校和附属幼儿园参加，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以“运动月”的形式举行：</w:t>
      </w:r>
    </w:p>
    <w:p w14:paraId="7FD6BB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楷体_GB2312" w:eastAsia="楷体_GB2312"/>
          <w:b w:val="0"/>
          <w:bCs w:val="0"/>
          <w:sz w:val="24"/>
        </w:rPr>
      </w:pPr>
      <w:r>
        <w:rPr>
          <w:rFonts w:hint="eastAsia" w:ascii="楷体_GB2312" w:eastAsia="楷体_GB2312"/>
          <w:b w:val="0"/>
          <w:bCs w:val="0"/>
          <w:sz w:val="32"/>
          <w:szCs w:val="32"/>
        </w:rPr>
        <w:t>（一）时间：202</w:t>
      </w:r>
      <w:r>
        <w:rPr>
          <w:rFonts w:hint="eastAsia" w:ascii="楷体_GB2312" w:eastAsia="楷体_GB2312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楷体_GB2312" w:eastAsia="楷体_GB2312"/>
          <w:b w:val="0"/>
          <w:bCs w:val="0"/>
          <w:sz w:val="32"/>
          <w:szCs w:val="32"/>
        </w:rPr>
        <w:t>年4月</w:t>
      </w:r>
      <w:r>
        <w:rPr>
          <w:rFonts w:hint="eastAsia" w:ascii="楷体_GB2312" w:eastAsia="楷体_GB2312"/>
          <w:b w:val="0"/>
          <w:bCs w:val="0"/>
          <w:sz w:val="32"/>
          <w:szCs w:val="32"/>
          <w:lang w:val="en-US" w:eastAsia="zh-CN"/>
        </w:rPr>
        <w:t>30</w:t>
      </w:r>
      <w:r>
        <w:rPr>
          <w:rFonts w:hint="eastAsia" w:ascii="楷体_GB2312" w:eastAsia="楷体_GB2312"/>
          <w:b w:val="0"/>
          <w:bCs w:val="0"/>
          <w:sz w:val="32"/>
          <w:szCs w:val="32"/>
        </w:rPr>
        <w:t>日-202</w:t>
      </w:r>
      <w:r>
        <w:rPr>
          <w:rFonts w:hint="eastAsia" w:ascii="楷体_GB2312" w:eastAsia="楷体_GB2312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楷体_GB2312" w:eastAsia="楷体_GB2312"/>
          <w:b w:val="0"/>
          <w:bCs w:val="0"/>
          <w:sz w:val="32"/>
          <w:szCs w:val="32"/>
        </w:rPr>
        <w:t>年6月</w:t>
      </w:r>
      <w:r>
        <w:rPr>
          <w:rFonts w:hint="eastAsia" w:ascii="楷体_GB2312" w:eastAsia="楷体_GB2312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eastAsia" w:ascii="楷体_GB2312" w:eastAsia="楷体_GB2312"/>
          <w:b w:val="0"/>
          <w:bCs w:val="0"/>
          <w:sz w:val="32"/>
          <w:szCs w:val="32"/>
        </w:rPr>
        <w:t xml:space="preserve">日 </w:t>
      </w:r>
    </w:p>
    <w:p w14:paraId="6B10AF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b w:val="0"/>
          <w:bCs w:val="0"/>
          <w:sz w:val="32"/>
          <w:szCs w:val="32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>1.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竞赛类开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幕式：202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年4月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日（周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四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）</w:t>
      </w:r>
    </w:p>
    <w:p w14:paraId="0AE4FF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960" w:firstLineChars="300"/>
        <w:textAlignment w:val="auto"/>
        <w:rPr>
          <w:rFonts w:hint="default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：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30（开幕式）</w:t>
      </w:r>
    </w:p>
    <w:p w14:paraId="0BDF0B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default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竞技类比赛项目：202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年5月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日-6月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日</w:t>
      </w:r>
    </w:p>
    <w:p w14:paraId="6651DB1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楷体_GB2312" w:eastAsia="楷体_GB2312"/>
          <w:b w:val="0"/>
          <w:bCs w:val="0"/>
          <w:sz w:val="32"/>
          <w:szCs w:val="32"/>
        </w:rPr>
      </w:pPr>
      <w:r>
        <w:rPr>
          <w:rFonts w:hint="eastAsia" w:ascii="楷体_GB2312" w:eastAsia="楷体_GB2312"/>
          <w:b w:val="0"/>
          <w:bCs w:val="0"/>
          <w:sz w:val="32"/>
          <w:szCs w:val="32"/>
        </w:rPr>
        <w:t>地点：</w:t>
      </w:r>
      <w:r>
        <w:rPr>
          <w:rFonts w:hint="eastAsia" w:ascii="楷体_GB2312" w:eastAsia="楷体_GB2312"/>
          <w:b w:val="0"/>
          <w:bCs w:val="0"/>
          <w:sz w:val="32"/>
          <w:szCs w:val="32"/>
          <w:lang w:eastAsia="zh-CN"/>
        </w:rPr>
        <w:t>竞赛类：</w:t>
      </w:r>
      <w:r>
        <w:rPr>
          <w:rFonts w:hint="eastAsia" w:ascii="楷体_GB2312" w:eastAsia="楷体_GB2312"/>
          <w:b w:val="0"/>
          <w:bCs w:val="0"/>
          <w:sz w:val="32"/>
          <w:szCs w:val="32"/>
        </w:rPr>
        <w:t>北京</w:t>
      </w:r>
      <w:r>
        <w:rPr>
          <w:rFonts w:hint="eastAsia" w:ascii="楷体_GB2312" w:eastAsia="楷体_GB2312"/>
          <w:b w:val="0"/>
          <w:bCs w:val="0"/>
          <w:sz w:val="32"/>
          <w:szCs w:val="32"/>
          <w:lang w:eastAsia="zh-CN"/>
        </w:rPr>
        <w:t>朝阳职业</w:t>
      </w:r>
      <w:r>
        <w:rPr>
          <w:rFonts w:hint="eastAsia" w:ascii="楷体_GB2312" w:eastAsia="楷体_GB2312"/>
          <w:b w:val="0"/>
          <w:bCs w:val="0"/>
          <w:sz w:val="32"/>
          <w:szCs w:val="32"/>
        </w:rPr>
        <w:t>学</w:t>
      </w:r>
      <w:r>
        <w:rPr>
          <w:rFonts w:hint="eastAsia" w:ascii="楷体_GB2312" w:eastAsia="楷体_GB2312"/>
          <w:b w:val="0"/>
          <w:bCs w:val="0"/>
          <w:sz w:val="32"/>
          <w:szCs w:val="32"/>
          <w:lang w:eastAsia="zh-CN"/>
        </w:rPr>
        <w:t>校（望京校区）</w:t>
      </w:r>
    </w:p>
    <w:p w14:paraId="1C4BD3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楷体_GB2312" w:eastAsia="楷体_GB2312"/>
          <w:b w:val="0"/>
          <w:bCs w:val="0"/>
          <w:sz w:val="24"/>
        </w:rPr>
      </w:pPr>
      <w:r>
        <w:rPr>
          <w:rFonts w:hint="eastAsia" w:ascii="楷体_GB2312" w:eastAsia="楷体_GB2312"/>
          <w:b w:val="0"/>
          <w:bCs w:val="0"/>
          <w:sz w:val="32"/>
          <w:szCs w:val="32"/>
          <w:lang w:val="en-US" w:eastAsia="zh-CN"/>
        </w:rPr>
        <w:t xml:space="preserve">                竞技类：北京青年政治学院</w:t>
      </w:r>
      <w:r>
        <w:rPr>
          <w:rFonts w:hint="eastAsia" w:ascii="楷体_GB2312" w:eastAsia="楷体_GB2312"/>
          <w:b w:val="0"/>
          <w:bCs w:val="0"/>
          <w:sz w:val="32"/>
          <w:szCs w:val="32"/>
        </w:rPr>
        <w:t xml:space="preserve"> </w:t>
      </w:r>
    </w:p>
    <w:p w14:paraId="59AD4F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楷体_GB2312" w:eastAsia="楷体_GB2312"/>
          <w:b w:val="0"/>
          <w:bCs w:val="0"/>
          <w:sz w:val="32"/>
          <w:szCs w:val="32"/>
        </w:rPr>
      </w:pPr>
      <w:r>
        <w:rPr>
          <w:rFonts w:hint="eastAsia" w:ascii="楷体_GB2312" w:eastAsia="楷体_GB2312"/>
          <w:b w:val="0"/>
          <w:bCs w:val="0"/>
          <w:sz w:val="32"/>
          <w:szCs w:val="32"/>
        </w:rPr>
        <w:t>（三）参加学院及分组（排名不分先后）</w:t>
      </w:r>
    </w:p>
    <w:p w14:paraId="6223DF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楷体_GB2312" w:eastAsia="楷体_GB2312"/>
          <w:b w:val="0"/>
          <w:bCs w:val="0"/>
          <w:sz w:val="24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>1.学女组</w:t>
      </w:r>
    </w:p>
    <w:p w14:paraId="08454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b w:val="0"/>
          <w:bCs w:val="0"/>
          <w:sz w:val="32"/>
          <w:szCs w:val="32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 xml:space="preserve">（1）青年工作学院    （2）学前教育学院 </w:t>
      </w:r>
    </w:p>
    <w:p w14:paraId="793822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楷体_GB2312" w:eastAsia="楷体_GB2312"/>
          <w:b w:val="0"/>
          <w:bCs w:val="0"/>
          <w:sz w:val="24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>（3）信息传媒艺术学院（4）现代管理学院 （5）国际学院</w:t>
      </w:r>
    </w:p>
    <w:p w14:paraId="1E033E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楷体_GB2312" w:eastAsia="楷体_GB2312"/>
          <w:b w:val="0"/>
          <w:bCs w:val="0"/>
          <w:sz w:val="24"/>
        </w:rPr>
      </w:pPr>
      <w:r>
        <w:rPr>
          <w:rFonts w:hint="eastAsia" w:ascii="楷体_GB2312" w:eastAsia="楷体_GB2312"/>
          <w:b w:val="0"/>
          <w:bCs w:val="0"/>
          <w:sz w:val="24"/>
        </w:rPr>
        <w:t xml:space="preserve">    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 xml:space="preserve"> 2.学男组：同“学女组”</w:t>
      </w:r>
    </w:p>
    <w:p w14:paraId="465AD0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楷体_GB2312" w:eastAsia="楷体_GB2312"/>
          <w:b w:val="0"/>
          <w:bCs w:val="0"/>
          <w:sz w:val="32"/>
          <w:szCs w:val="32"/>
        </w:rPr>
      </w:pPr>
      <w:r>
        <w:rPr>
          <w:rFonts w:hint="eastAsia" w:ascii="楷体_GB2312" w:eastAsia="楷体_GB2312"/>
          <w:b w:val="0"/>
          <w:bCs w:val="0"/>
          <w:sz w:val="32"/>
          <w:szCs w:val="32"/>
        </w:rPr>
        <w:t>（四）项目设置</w:t>
      </w:r>
    </w:p>
    <w:p w14:paraId="462145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b w:val="0"/>
          <w:bCs w:val="0"/>
          <w:sz w:val="32"/>
          <w:szCs w:val="32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>1.竞赛项目</w:t>
      </w:r>
    </w:p>
    <w:p w14:paraId="4896D1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b w:val="0"/>
          <w:bCs w:val="0"/>
          <w:sz w:val="32"/>
          <w:szCs w:val="32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>学女组：</w:t>
      </w:r>
    </w:p>
    <w:p w14:paraId="6A0263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竞赛：100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米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、400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米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800米、1500米、4*100接力</w:t>
      </w:r>
    </w:p>
    <w:p w14:paraId="476378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田赛：跳远</w:t>
      </w:r>
    </w:p>
    <w:p w14:paraId="4F3E00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b w:val="0"/>
          <w:bCs w:val="0"/>
          <w:sz w:val="32"/>
          <w:szCs w:val="32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>学男组：</w:t>
      </w:r>
    </w:p>
    <w:p w14:paraId="283B39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竞赛：100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米、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400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米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800米、1500米、4*100接力</w:t>
      </w:r>
    </w:p>
    <w:p w14:paraId="115230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田赛：跳远</w:t>
      </w:r>
    </w:p>
    <w:p w14:paraId="227736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b w:val="0"/>
          <w:bCs w:val="0"/>
          <w:sz w:val="32"/>
          <w:szCs w:val="32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>2.竞技类比赛（学男组同学女组）竞技类比赛单独下发比赛规程</w:t>
      </w:r>
    </w:p>
    <w:p w14:paraId="325A8B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>羽毛球比赛、乒乓球比赛、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跳绳踢毽比赛</w:t>
      </w:r>
    </w:p>
    <w:p w14:paraId="691E12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楷体_GB2312" w:eastAsia="楷体_GB2312"/>
          <w:b w:val="0"/>
          <w:bCs w:val="0"/>
          <w:sz w:val="32"/>
          <w:szCs w:val="32"/>
        </w:rPr>
      </w:pPr>
      <w:r>
        <w:rPr>
          <w:rFonts w:hint="eastAsia" w:ascii="楷体_GB2312" w:eastAsia="楷体_GB2312"/>
          <w:b w:val="0"/>
          <w:bCs w:val="0"/>
          <w:sz w:val="32"/>
          <w:szCs w:val="32"/>
        </w:rPr>
        <w:t>（五）参加方法</w:t>
      </w:r>
    </w:p>
    <w:p w14:paraId="36D66C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239" w:leftChars="114" w:firstLine="640" w:firstLineChars="200"/>
        <w:textAlignment w:val="auto"/>
        <w:rPr>
          <w:rFonts w:ascii="仿宋_GB2312" w:eastAsia="仿宋_GB2312"/>
          <w:b w:val="0"/>
          <w:bCs w:val="0"/>
          <w:sz w:val="32"/>
          <w:szCs w:val="32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>1.凡本院正式学生、身体健康、没有遗传病史、检查合格、经常参加锻炼者均可自愿报名参加比赛。</w:t>
      </w:r>
    </w:p>
    <w:p w14:paraId="76CA03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b w:val="0"/>
          <w:bCs w:val="0"/>
          <w:sz w:val="32"/>
          <w:szCs w:val="32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>校医务室根据学生入学体检情况进行初期筛查，各二级学院负责老师对本院报名参赛的学生进行资格审查，其中包括学生是否经常参加体育锻炼、调查有无家族遗传病史、杜绝不适合参加运动竞赛的学生个体参赛。</w:t>
      </w:r>
    </w:p>
    <w:p w14:paraId="289A0F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楷体_GB2312" w:eastAsia="楷体_GB2312"/>
          <w:b w:val="0"/>
          <w:bCs w:val="0"/>
          <w:sz w:val="24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>2.报名人数</w:t>
      </w:r>
    </w:p>
    <w:p w14:paraId="7D5E70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楷体_GB2312" w:eastAsia="楷体_GB2312"/>
          <w:b w:val="0"/>
          <w:bCs w:val="0"/>
          <w:sz w:val="24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>（1）学生组：竞赛项目每学院每项限报男生5人、女生5人，每人限报两项（可兼报竞技类项目）</w:t>
      </w:r>
    </w:p>
    <w:p w14:paraId="2C072A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楷体_GB2312" w:eastAsia="楷体_GB2312"/>
          <w:b w:val="0"/>
          <w:bCs w:val="0"/>
          <w:sz w:val="24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 xml:space="preserve">（2）竞技类项目：根据竞技类项目的竞赛规程执行 </w:t>
      </w:r>
      <w:r>
        <w:rPr>
          <w:rFonts w:hint="eastAsia" w:ascii="楷体_GB2312" w:eastAsia="楷体_GB2312"/>
          <w:b w:val="0"/>
          <w:bCs w:val="0"/>
          <w:sz w:val="24"/>
        </w:rPr>
        <w:t xml:space="preserve">                                                                                                                                              </w:t>
      </w:r>
    </w:p>
    <w:p w14:paraId="30E3BF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b w:val="0"/>
          <w:bCs w:val="0"/>
          <w:sz w:val="32"/>
          <w:szCs w:val="32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>（3）志愿裁判服务报名：为确保比赛公平，职能部门教师可报名参加运动会志愿服务，共需10人；二级学院只可报学生志愿者3人，不限男女，将志愿服务的同学姓名、性别及联系电话填在报名表的备注栏中。报名参加志愿服务的同学不得报名参加任何一项比赛。</w:t>
      </w:r>
    </w:p>
    <w:p w14:paraId="73ADF1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楷体_GB2312" w:eastAsia="楷体_GB2312"/>
          <w:b w:val="0"/>
          <w:bCs w:val="0"/>
          <w:sz w:val="24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>3.学生报名由各学院领队（领队必须由各二级学院主管学生工作的副书记或专职辅导员担任）负责</w:t>
      </w:r>
    </w:p>
    <w:p w14:paraId="0F6047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楷体_GB2312" w:eastAsia="楷体_GB2312"/>
          <w:b w:val="0"/>
          <w:bCs w:val="0"/>
          <w:sz w:val="32"/>
          <w:szCs w:val="32"/>
        </w:rPr>
      </w:pPr>
      <w:r>
        <w:rPr>
          <w:rFonts w:hint="eastAsia" w:ascii="楷体_GB2312" w:eastAsia="楷体_GB2312"/>
          <w:b w:val="0"/>
          <w:bCs w:val="0"/>
          <w:sz w:val="32"/>
          <w:szCs w:val="32"/>
        </w:rPr>
        <w:t>（六）录取名次和计分方法</w:t>
      </w:r>
    </w:p>
    <w:p w14:paraId="67AEC7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b w:val="0"/>
          <w:bCs w:val="0"/>
          <w:sz w:val="32"/>
          <w:szCs w:val="32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>1.竞赛比赛</w:t>
      </w:r>
    </w:p>
    <w:p w14:paraId="23845D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b w:val="0"/>
          <w:bCs w:val="0"/>
          <w:sz w:val="32"/>
          <w:szCs w:val="32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 xml:space="preserve">每个单项分别录取八名，计分以9、7、6、5、4、3、2、1计算（即第一名得9分，第二名得7分、第三名得6分，以此类推） </w:t>
      </w:r>
    </w:p>
    <w:p w14:paraId="682658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b w:val="0"/>
          <w:bCs w:val="0"/>
          <w:sz w:val="32"/>
          <w:szCs w:val="32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>2.竞技类比赛</w:t>
      </w:r>
    </w:p>
    <w:p w14:paraId="782698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b w:val="0"/>
          <w:bCs w:val="0"/>
          <w:sz w:val="32"/>
          <w:szCs w:val="32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>羽毛球、乒乓球比赛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、跳绳踢毽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比赛以10、7、5计算。</w:t>
      </w:r>
    </w:p>
    <w:p w14:paraId="1C7D63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b w:val="0"/>
          <w:bCs w:val="0"/>
          <w:sz w:val="32"/>
          <w:szCs w:val="32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>3.团体名次</w:t>
      </w:r>
    </w:p>
    <w:p w14:paraId="5D620E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b w:val="0"/>
          <w:bCs w:val="0"/>
          <w:sz w:val="32"/>
          <w:szCs w:val="32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>(1)学生组设团体总分、学男团体总分和学女团体总分三种。计分方法：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sym w:font="Wingdings 2" w:char="F06A"/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学男团体总分按男组各项得分之和计算取前三名，分数多者名次列前；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sym w:font="Wingdings 2" w:char="F06B"/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学女团体总分按女组各项得分之和计算取前三名，分数多者名次列前；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sym w:font="Wingdings 2" w:char="F06C"/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团体总分计算办法：各学院的团体总分按学男组和学女组各项得分总和计算，取团体总分前三名，分多者名次列前。</w:t>
      </w:r>
    </w:p>
    <w:p w14:paraId="177A31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b w:val="0"/>
          <w:bCs w:val="0"/>
          <w:sz w:val="32"/>
          <w:szCs w:val="32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 xml:space="preserve">上述三种情况如积分相等，则以单项第一名多者列前，再相等时则以单项第二名多者列前，依此类推。 </w:t>
      </w:r>
    </w:p>
    <w:p w14:paraId="159800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b w:val="0"/>
          <w:bCs w:val="0"/>
          <w:sz w:val="32"/>
          <w:szCs w:val="32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>(2）在比赛中除遇特殊情况外，病假以校医证明为准，事假以各二级学院事假条为准，运动员不得无故不参加比赛。如发现各队报名人数与实际参赛人数不符，扣团体总分18分；如有未事先征得大会委员同意、私自顶替、代替和聘用外学院人员参赛的，一经发现除扣本人所得名次、分数、奖品外，另扣所在团体总分18分，该队失去获得其它荣誉奖项机会，并通报批评。</w:t>
      </w:r>
    </w:p>
    <w:p w14:paraId="5E3AF8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b w:val="0"/>
          <w:bCs w:val="0"/>
          <w:sz w:val="32"/>
          <w:szCs w:val="32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>（3）如发现有领跑、带跑、观众进入比赛场等影响比赛结果的情况，一经出现除取消该队队员所得名次奖项外，另扣除该团体总分18分，并通报批评。</w:t>
      </w:r>
    </w:p>
    <w:p w14:paraId="41F530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楷体_GB2312" w:eastAsia="楷体_GB2312"/>
          <w:b w:val="0"/>
          <w:bCs w:val="0"/>
          <w:sz w:val="32"/>
          <w:szCs w:val="32"/>
        </w:rPr>
      </w:pPr>
      <w:r>
        <w:rPr>
          <w:rFonts w:hint="eastAsia" w:ascii="楷体_GB2312" w:eastAsia="楷体_GB2312"/>
          <w:b w:val="0"/>
          <w:bCs w:val="0"/>
          <w:sz w:val="32"/>
          <w:szCs w:val="32"/>
        </w:rPr>
        <w:t>（七）奖项设置</w:t>
      </w:r>
    </w:p>
    <w:p w14:paraId="36C61A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239" w:leftChars="114" w:firstLine="640" w:firstLineChars="200"/>
        <w:textAlignment w:val="auto"/>
        <w:rPr>
          <w:rFonts w:ascii="楷体_GB2312" w:eastAsia="楷体_GB2312"/>
          <w:b w:val="0"/>
          <w:bCs w:val="0"/>
          <w:sz w:val="24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>设学女组团体总分前3名、学男组团体总分前3名、团体总分前3名、设男、女最佳运动员各1名，设精神文明集体2名、最佳风采集体2名、优秀组织集体1名，竞技类比赛项目取前3名进行颁奖</w:t>
      </w:r>
      <w:r>
        <w:rPr>
          <w:rFonts w:hint="eastAsia" w:ascii="楷体_GB2312" w:eastAsia="楷体_GB2312"/>
          <w:b w:val="0"/>
          <w:bCs w:val="0"/>
          <w:sz w:val="24"/>
        </w:rPr>
        <w:t>。</w:t>
      </w:r>
    </w:p>
    <w:p w14:paraId="24879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楷体_GB2312" w:eastAsia="楷体_GB2312"/>
          <w:b w:val="0"/>
          <w:bCs w:val="0"/>
          <w:sz w:val="32"/>
          <w:szCs w:val="32"/>
        </w:rPr>
      </w:pPr>
      <w:r>
        <w:rPr>
          <w:rFonts w:hint="eastAsia" w:ascii="楷体_GB2312" w:eastAsia="楷体_GB2312"/>
          <w:b w:val="0"/>
          <w:bCs w:val="0"/>
          <w:sz w:val="32"/>
          <w:szCs w:val="32"/>
        </w:rPr>
        <w:t>（八）奖励办法</w:t>
      </w:r>
    </w:p>
    <w:p w14:paraId="032AEA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210" w:leftChars="100" w:firstLine="640" w:firstLineChars="200"/>
        <w:textAlignment w:val="auto"/>
        <w:rPr>
          <w:rFonts w:ascii="楷体_GB2312" w:eastAsia="楷体_GB2312"/>
          <w:b w:val="0"/>
          <w:bCs w:val="0"/>
          <w:sz w:val="24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>对单项前3名、学女团体总分前3名、学男团体总分前3名、学生团体总分前3名、最佳运动员男女各1名、精神文明集体2名、最佳风采集体2名、优秀组织集体1名、竞技类比赛前三名颁发奖杯和奖品给予奖励</w:t>
      </w:r>
      <w:r>
        <w:rPr>
          <w:rFonts w:hint="eastAsia" w:ascii="楷体_GB2312" w:eastAsia="楷体_GB2312"/>
          <w:b w:val="0"/>
          <w:bCs w:val="0"/>
          <w:sz w:val="24"/>
        </w:rPr>
        <w:t>。</w:t>
      </w:r>
    </w:p>
    <w:p w14:paraId="4E5AC0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楷体_GB2312" w:eastAsia="楷体_GB2312"/>
          <w:b w:val="0"/>
          <w:bCs w:val="0"/>
          <w:sz w:val="32"/>
          <w:szCs w:val="32"/>
        </w:rPr>
      </w:pPr>
      <w:r>
        <w:rPr>
          <w:rFonts w:hint="eastAsia" w:ascii="楷体_GB2312" w:eastAsia="楷体_GB2312"/>
          <w:b w:val="0"/>
          <w:bCs w:val="0"/>
          <w:sz w:val="32"/>
          <w:szCs w:val="32"/>
        </w:rPr>
        <w:t>（九）教职工比赛</w:t>
      </w:r>
    </w:p>
    <w:p w14:paraId="309A5B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20" w:leftChars="57" w:firstLine="640" w:firstLineChars="200"/>
        <w:textAlignment w:val="auto"/>
        <w:rPr>
          <w:rFonts w:hint="eastAsia" w:ascii="仿宋_GB2312" w:eastAsia="仿宋_GB2312"/>
          <w:b w:val="0"/>
          <w:bCs w:val="0"/>
          <w:sz w:val="32"/>
          <w:szCs w:val="32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>学院教工比赛项目由院工会组织报名及竞赛等工作。有关教工比赛的事宜的解释权在学院工会。</w:t>
      </w:r>
    </w:p>
    <w:p w14:paraId="78D951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20" w:leftChars="57" w:firstLine="640" w:firstLineChars="200"/>
        <w:textAlignment w:val="auto"/>
        <w:rPr>
          <w:rStyle w:val="7"/>
          <w:rFonts w:hint="default"/>
          <w:color w:val="auto"/>
        </w:rPr>
      </w:pPr>
    </w:p>
    <w:p w14:paraId="699487D0">
      <w:pPr>
        <w:keepNext w:val="0"/>
        <w:keepLines w:val="0"/>
        <w:pageBreakBefore w:val="0"/>
        <w:widowControl w:val="0"/>
        <w:tabs>
          <w:tab w:val="left" w:pos="708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440" w:firstLineChars="450"/>
        <w:textAlignment w:val="auto"/>
        <w:rPr>
          <w:rStyle w:val="7"/>
          <w:rFonts w:hint="default"/>
        </w:rPr>
      </w:pPr>
      <w:r>
        <w:rPr>
          <w:rStyle w:val="7"/>
          <w:rFonts w:hint="default"/>
        </w:rPr>
        <w:t xml:space="preserve">                   人文素质教育中心</w:t>
      </w:r>
    </w:p>
    <w:p w14:paraId="28696A99">
      <w:pPr>
        <w:keepNext w:val="0"/>
        <w:keepLines w:val="0"/>
        <w:pageBreakBefore w:val="0"/>
        <w:widowControl w:val="0"/>
        <w:tabs>
          <w:tab w:val="left" w:pos="708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440" w:firstLineChars="450"/>
        <w:textAlignment w:val="auto"/>
        <w:rPr>
          <w:rStyle w:val="7"/>
          <w:rFonts w:hint="default"/>
        </w:rPr>
      </w:pPr>
      <w:r>
        <w:rPr>
          <w:rStyle w:val="7"/>
          <w:rFonts w:hint="default"/>
        </w:rPr>
        <w:t xml:space="preserve">                         工会</w:t>
      </w:r>
    </w:p>
    <w:p w14:paraId="7F2E2E0D">
      <w:pPr>
        <w:keepNext w:val="0"/>
        <w:keepLines w:val="0"/>
        <w:pageBreakBefore w:val="0"/>
        <w:widowControl w:val="0"/>
        <w:tabs>
          <w:tab w:val="left" w:pos="708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440" w:firstLineChars="450"/>
        <w:textAlignment w:val="auto"/>
        <w:rPr>
          <w:rStyle w:val="7"/>
          <w:rFonts w:hint="default" w:eastAsia="仿宋_GB2312"/>
          <w:lang w:val="en-US" w:eastAsia="zh-CN"/>
        </w:rPr>
      </w:pPr>
      <w:r>
        <w:rPr>
          <w:rStyle w:val="7"/>
          <w:rFonts w:hint="default"/>
        </w:rPr>
        <w:t xml:space="preserve">                         团委</w:t>
      </w:r>
    </w:p>
    <w:p w14:paraId="13664B31">
      <w:pPr>
        <w:keepNext w:val="0"/>
        <w:keepLines w:val="0"/>
        <w:pageBreakBefore w:val="0"/>
        <w:widowControl w:val="0"/>
        <w:tabs>
          <w:tab w:val="left" w:pos="708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280" w:firstLineChars="1650"/>
        <w:textAlignment w:val="auto"/>
        <w:rPr>
          <w:rStyle w:val="7"/>
          <w:rFonts w:hint="default" w:hAnsi="Times New Roman" w:eastAsia="仿宋_GB2312" w:cs="Times New Roman"/>
          <w:lang w:val="en-US" w:eastAsia="zh-CN"/>
        </w:rPr>
      </w:pPr>
    </w:p>
    <w:p w14:paraId="07E7B4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2F2694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41505E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485B8C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2C7BEF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21DA9E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2C578B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0AE641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</w:t>
      </w:r>
    </w:p>
    <w:p w14:paraId="719C1F6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left"/>
        <w:outlineLvl w:val="0"/>
        <w:rPr>
          <w:rFonts w:hint="eastAsia" w:ascii="黑体" w:hAnsi="黑体" w:eastAsia="黑体"/>
          <w:color w:val="000000"/>
          <w:sz w:val="32"/>
          <w:szCs w:val="32"/>
        </w:rPr>
      </w:pPr>
      <w:r>
        <w:rPr>
          <w:rFonts w:hint="eastAsia"/>
          <w:lang w:val="en-US" w:eastAsia="zh-CN"/>
        </w:rPr>
        <w:t xml:space="preserve"> </w:t>
      </w:r>
      <w:bookmarkStart w:id="22" w:name="_Toc8303"/>
      <w:bookmarkStart w:id="23" w:name="_Toc9897"/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二、组织委员会</w:t>
      </w:r>
      <w:bookmarkEnd w:id="22"/>
      <w:bookmarkEnd w:id="23"/>
    </w:p>
    <w:p w14:paraId="57D7ED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 xml:space="preserve">主 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任：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刘炳全</w:t>
      </w:r>
    </w:p>
    <w:p w14:paraId="11FA9B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宋体" w:hAnsi="宋体" w:cs="Helvetica Neue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</w:rPr>
        <w:t xml:space="preserve">委 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</w:rPr>
        <w:t>员：牛璐瑶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</w:rPr>
        <w:t>王颖、王毅、王红霞、王琪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  <w:lang w:eastAsia="zh-CN"/>
        </w:rPr>
        <w:t>（人文）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</w:rPr>
        <w:t>、王静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</w:rPr>
        <w:t>冯德安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</w:rPr>
        <w:t>厉育纲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</w:rPr>
        <w:t>师静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</w:rPr>
        <w:t>石刚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</w:rPr>
        <w:t>田梦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</w:rPr>
        <w:t>刘雪辉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</w:rPr>
        <w:t>吕晓文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</w:rPr>
        <w:t>朴美玉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</w:rPr>
        <w:t>祁志钢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</w:rPr>
        <w:t>孙志皓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</w:rPr>
        <w:t>朱玉华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</w:rPr>
        <w:t>陈鑫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</w:rPr>
        <w:t>何扬、何明华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</w:rPr>
        <w:t>花楠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</w:rPr>
        <w:t>李志强、李校红、李孟军、李嘉瑞、李高扬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</w:rPr>
        <w:t>肖毅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</w:rPr>
        <w:t>闫卓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</w:rPr>
        <w:t>杨斌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</w:rPr>
        <w:t>张海丰、张靖华、张前程、张瑞芬、张健、张辉、张浩然、张奥妮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</w:rPr>
        <w:t>易艳红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</w:rPr>
        <w:t>周敏、周金凯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</w:rPr>
        <w:t>郝颖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</w:rPr>
        <w:t>胡剑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</w:rPr>
        <w:t>赵世杰、赵文曼、赵菊、赵飞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</w:rPr>
        <w:t>高诚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</w:rPr>
        <w:t>顾凯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</w:rPr>
        <w:t>冀津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</w:rPr>
        <w:t>徐杰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</w:rPr>
        <w:t>袁光亮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</w:rPr>
        <w:t>梁梦怡、梁岩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</w:rPr>
        <w:t>许莲丽、许钰婷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</w:rPr>
        <w:t>韩丽丽、韩永宝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</w:rPr>
        <w:t>景海俊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</w:rPr>
        <w:t>彭笑远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</w:rPr>
        <w:t>温慧卿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</w:rPr>
        <w:t>谢元君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</w:rPr>
        <w:t>曾宇宏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</w:rPr>
        <w:t>戴军（按照姓氏笔画排序）</w:t>
      </w:r>
    </w:p>
    <w:p w14:paraId="650AC624">
      <w:pPr>
        <w:keepNext w:val="0"/>
        <w:keepLines w:val="0"/>
        <w:pageBreakBefore w:val="0"/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left"/>
        <w:textAlignment w:val="auto"/>
        <w:outlineLvl w:val="0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bookmarkStart w:id="24" w:name="_Toc9771"/>
      <w:bookmarkStart w:id="25" w:name="_Toc8661"/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三、工作机构</w:t>
      </w:r>
      <w:bookmarkEnd w:id="24"/>
      <w:bookmarkEnd w:id="25"/>
    </w:p>
    <w:p w14:paraId="2B982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eastAsia="仿宋_GB2312"/>
          <w:b w:val="0"/>
          <w:bCs w:val="0"/>
          <w:sz w:val="32"/>
          <w:szCs w:val="32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>竞赛组长：      杨  斌           组员5人</w:t>
      </w:r>
    </w:p>
    <w:p w14:paraId="416C22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eastAsia="仿宋_GB2312"/>
          <w:b w:val="0"/>
          <w:bCs w:val="0"/>
          <w:sz w:val="32"/>
          <w:szCs w:val="32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 xml:space="preserve">安稳组长：      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赵文曼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 xml:space="preserve">   组员5人</w:t>
      </w:r>
    </w:p>
    <w:p w14:paraId="2087B5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eastAsia="仿宋_GB2312"/>
          <w:b w:val="0"/>
          <w:bCs w:val="0"/>
          <w:sz w:val="32"/>
          <w:szCs w:val="32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 xml:space="preserve">后勤组长：      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张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健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 xml:space="preserve">        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 xml:space="preserve">  组员4人</w:t>
      </w:r>
    </w:p>
    <w:p w14:paraId="58DDD1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eastAsia="仿宋_GB2312"/>
          <w:b w:val="0"/>
          <w:bCs w:val="0"/>
          <w:sz w:val="32"/>
          <w:szCs w:val="32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 xml:space="preserve">医务组长：      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张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健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 xml:space="preserve">        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 xml:space="preserve">  组员2人</w:t>
      </w:r>
    </w:p>
    <w:p w14:paraId="7A6E8223">
      <w:pPr>
        <w:keepNext w:val="0"/>
        <w:keepLines w:val="0"/>
        <w:pageBreakBefore w:val="0"/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left"/>
        <w:textAlignment w:val="auto"/>
        <w:outlineLvl w:val="0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bookmarkStart w:id="26" w:name="_Toc30818"/>
      <w:bookmarkStart w:id="27" w:name="_Toc24962"/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四、仲裁委员会</w:t>
      </w:r>
      <w:bookmarkEnd w:id="26"/>
      <w:bookmarkEnd w:id="27"/>
    </w:p>
    <w:p w14:paraId="06ABF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>主任：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王颖</w:t>
      </w:r>
    </w:p>
    <w:p w14:paraId="3419A2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>委员：杨  斌、花  楠、梁梦怡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、李嘉瑞、许钰婷、王琪</w:t>
      </w:r>
    </w:p>
    <w:p w14:paraId="3F78C105">
      <w:pPr>
        <w:keepNext w:val="0"/>
        <w:keepLines w:val="0"/>
        <w:pageBreakBefore w:val="0"/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left"/>
        <w:textAlignment w:val="auto"/>
        <w:outlineLvl w:val="0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bookmarkStart w:id="28" w:name="_Toc31623"/>
      <w:bookmarkStart w:id="29" w:name="_Toc20603"/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五、裁判委员会</w:t>
      </w:r>
      <w:bookmarkEnd w:id="28"/>
      <w:bookmarkEnd w:id="29"/>
    </w:p>
    <w:p w14:paraId="72DBFA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eastAsia="仿宋_GB2312"/>
          <w:b w:val="0"/>
          <w:bCs w:val="0"/>
          <w:sz w:val="32"/>
          <w:szCs w:val="32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>1.竞赛裁判组：</w:t>
      </w:r>
    </w:p>
    <w:p w14:paraId="43073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 xml:space="preserve">   检查裁判长：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花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楠</w:t>
      </w:r>
    </w:p>
    <w:p w14:paraId="0FA966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 xml:space="preserve">   检录裁判长：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李嘉瑞</w:t>
      </w:r>
    </w:p>
    <w:p w14:paraId="417933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eastAsia="仿宋_GB2312"/>
          <w:b w:val="0"/>
          <w:bCs w:val="0"/>
          <w:sz w:val="32"/>
          <w:szCs w:val="32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 xml:space="preserve">   终点裁判长：梁梦怡</w:t>
      </w:r>
    </w:p>
    <w:p w14:paraId="0E4E26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 xml:space="preserve">   起点裁判长：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许钰婷、王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琪</w:t>
      </w:r>
    </w:p>
    <w:p w14:paraId="6E60A7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eastAsia="仿宋_GB2312"/>
          <w:b w:val="0"/>
          <w:bCs w:val="0"/>
          <w:sz w:val="32"/>
          <w:szCs w:val="32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>2.竞技裁判组：</w:t>
      </w:r>
    </w:p>
    <w:p w14:paraId="41DE6C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 xml:space="preserve">  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跳绳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比赛裁判长：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许钰婷</w:t>
      </w:r>
    </w:p>
    <w:p w14:paraId="558401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eastAsia="仿宋_GB2312"/>
          <w:b w:val="0"/>
          <w:bCs w:val="0"/>
          <w:sz w:val="32"/>
          <w:szCs w:val="32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 xml:space="preserve">  乒乓球比赛裁判长：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花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楠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 xml:space="preserve"> </w:t>
      </w:r>
    </w:p>
    <w:p w14:paraId="6F1F40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eastAsia="仿宋_GB2312"/>
          <w:b w:val="0"/>
          <w:bCs w:val="0"/>
          <w:sz w:val="32"/>
          <w:szCs w:val="32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 xml:space="preserve">  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踢毽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 xml:space="preserve">比赛裁判长： 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梁梦怡</w:t>
      </w:r>
    </w:p>
    <w:p w14:paraId="0A5C12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20" w:firstLineChars="100"/>
        <w:jc w:val="left"/>
        <w:textAlignment w:val="auto"/>
        <w:rPr>
          <w:rFonts w:hint="eastAsia" w:ascii="仿宋_GB2312" w:eastAsia="仿宋_GB2312"/>
          <w:b w:val="0"/>
          <w:bCs w:val="0"/>
          <w:sz w:val="32"/>
          <w:szCs w:val="32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>羽毛球比赛裁判长：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李嘉瑞</w:t>
      </w:r>
    </w:p>
    <w:p w14:paraId="201EFAB2">
      <w:pPr>
        <w:keepNext w:val="0"/>
        <w:keepLines w:val="0"/>
        <w:pageBreakBefore w:val="0"/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left"/>
        <w:textAlignment w:val="auto"/>
        <w:outlineLvl w:val="0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六、北京求实职业学校（望京校区）位置图</w:t>
      </w:r>
    </w:p>
    <w:p w14:paraId="6FD0AC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jc w:val="left"/>
        <w:textAlignment w:val="auto"/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1737360</wp:posOffset>
                </wp:positionH>
                <wp:positionV relativeFrom="paragraph">
                  <wp:posOffset>835660</wp:posOffset>
                </wp:positionV>
                <wp:extent cx="1161415" cy="485140"/>
                <wp:effectExtent l="0" t="0" r="635" b="1016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42235" y="7366000"/>
                          <a:ext cx="1161415" cy="4851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15000"/>
                          </a:scheme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B248FD">
                            <w:pPr>
                              <w:ind w:left="180" w:hanging="180" w:hangingChars="100"/>
                              <w:rPr>
                                <w:rFonts w:hint="eastAsia" w:eastAsiaTheme="minorEastAsia"/>
                                <w:color w:val="5B9BD5" w:themeColor="accent1"/>
                                <w:sz w:val="18"/>
                                <w:szCs w:val="18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gradFill>
                                    <w14:gsLst>
                                      <w14:gs w14:pos="0">
                                        <w14:srgbClr w14:val="FE4444"/>
                                      </w14:gs>
                                      <w14:gs w14:pos="100000">
                                        <w14:srgbClr w14:val="832B2B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color w:val="5B9BD5" w:themeColor="accent1"/>
                                <w:sz w:val="18"/>
                                <w:szCs w:val="18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gradFill>
                                    <w14:gsLst>
                                      <w14:gs w14:pos="0">
                                        <w14:srgbClr w14:val="FE4444"/>
                                      </w14:gs>
                                      <w14:gs w14:pos="100000">
                                        <w14:srgbClr w14:val="832B2B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  <w14:props3d w14:extrusionH="0" w14:contourW="0" w14:prstMaterial="clear"/>
                              </w:rPr>
                              <w:t>北京朝阳职业学校（望京校区）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6.8pt;margin-top:65.8pt;height:38.2pt;width:91.45pt;z-index:251660288;mso-width-relative:page;mso-height-relative:page;" fillcolor="#DEEBF7 [660]" filled="t" stroked="f" coordsize="21600,21600" o:gfxdata="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lrC91dkAAAALAQAADwAAAAAAAAAB&#10;ACAAAAAiAAAAZHJzL2Rvd25yZXYueG1sUEsBAhQAFAAAAAgAh07iQIC6QMSBAgAA6gQAAA4AAAAA&#10;AAAAAQAgAAAAKAEAAGRycy9lMm9Eb2MueG1sUEsFBgAAAAAGAAYAWQEAABsGAAAAAA==&#10;">
                <v:fill on="t" opacity="9830f" focussize="0,0"/>
                <v:stroke on="f" weight="0.5pt"/>
                <v:imagedata o:title=""/>
                <o:lock v:ext="edit" aspectratio="f"/>
                <v:textbox>
                  <w:txbxContent>
                    <w:p w14:paraId="7CB248FD">
                      <w:pPr>
                        <w:ind w:left="180" w:hanging="180" w:hangingChars="100"/>
                        <w:rPr>
                          <w:rFonts w:hint="eastAsia" w:eastAsiaTheme="minorEastAsia"/>
                          <w:color w:val="5B9BD5" w:themeColor="accent1"/>
                          <w:sz w:val="18"/>
                          <w:szCs w:val="18"/>
                          <w:lang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gradFill>
                              <w14:gsLst>
                                <w14:gs w14:pos="0">
                                  <w14:srgbClr w14:val="FE4444"/>
                                </w14:gs>
                                <w14:gs w14:pos="100000">
                                  <w14:srgbClr w14:val="832B2B"/>
                                </w14:gs>
                              </w14:gsLst>
                              <w14:lin w14:scaled="0"/>
                            </w14:gra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color w:val="5B9BD5" w:themeColor="accent1"/>
                          <w:sz w:val="18"/>
                          <w:szCs w:val="18"/>
                          <w:lang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gradFill>
                              <w14:gsLst>
                                <w14:gs w14:pos="0">
                                  <w14:srgbClr w14:val="FE4444"/>
                                </w14:gs>
                                <w14:gs w14:pos="100000">
                                  <w14:srgbClr w14:val="832B2B"/>
                                </w14:gs>
                              </w14:gsLst>
                              <w14:lin w14:scaled="0"/>
                            </w14:gradFill>
                          </w14:textFill>
                          <w14:props3d w14:extrusionH="0" w14:contourW="0" w14:prstMaterial="clear"/>
                        </w:rPr>
                        <w:t>北京朝阳职业学校（望京校区）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1765935</wp:posOffset>
                </wp:positionH>
                <wp:positionV relativeFrom="paragraph">
                  <wp:posOffset>318135</wp:posOffset>
                </wp:positionV>
                <wp:extent cx="409575" cy="285750"/>
                <wp:effectExtent l="0" t="0" r="9525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04135" y="6658610"/>
                          <a:ext cx="409575" cy="2857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3000"/>
                          </a:scheme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F3F580">
                            <w:pPr>
                              <w:rPr>
                                <w:rFonts w:hint="eastAsia" w:eastAsiaTheme="minorEastAsia"/>
                                <w:color w:val="FF0000"/>
                                <w:sz w:val="15"/>
                                <w:szCs w:val="15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5"/>
                                <w:szCs w:val="15"/>
                                <w:lang w:eastAsia="zh-CN"/>
                              </w:rPr>
                              <w:t>北门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9.05pt;margin-top:25.05pt;height:22.5pt;width:32.25pt;z-index:251661312;mso-width-relative:page;mso-height-relative:page;" fillcolor="#FFFFFF [3201]" filled="t" stroked="f" coordsize="21600,21600" o:gfxdata="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522BtNoAAAAJAQAADwAAAAAAAAABACAAAAAiAAAAZHJzL2Rvd25yZXYueG1sUEsB&#10;AhQAFAAAAAgAh07iQJHWYWJlAgAAugQAAA4AAAAAAAAAAQAgAAAAKQEAAGRycy9lMm9Eb2MueG1s&#10;UEsFBgAAAAAGAAYAWQEAAAAGAAAAAA==&#10;">
                <v:fill on="t" opacity="1966f" focussize="0,0"/>
                <v:stroke on="f" weight="0.5pt"/>
                <v:imagedata o:title=""/>
                <o:lock v:ext="edit" aspectratio="f"/>
                <v:textbox>
                  <w:txbxContent>
                    <w:p w14:paraId="04F3F580">
                      <w:pPr>
                        <w:rPr>
                          <w:rFonts w:hint="eastAsia" w:eastAsiaTheme="minorEastAsia"/>
                          <w:color w:val="FF0000"/>
                          <w:sz w:val="15"/>
                          <w:szCs w:val="15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FF0000"/>
                          <w:sz w:val="15"/>
                          <w:szCs w:val="15"/>
                          <w:lang w:eastAsia="zh-CN"/>
                        </w:rPr>
                        <w:t>北门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1565910</wp:posOffset>
                </wp:positionH>
                <wp:positionV relativeFrom="paragraph">
                  <wp:posOffset>1270635</wp:posOffset>
                </wp:positionV>
                <wp:extent cx="933450" cy="49530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42235" y="7658735"/>
                          <a:ext cx="933450" cy="4953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2000"/>
                          </a:scheme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E09553">
                            <w:pPr>
                              <w:ind w:firstLine="450" w:firstLineChars="300"/>
                              <w:rPr>
                                <w:rFonts w:hint="eastAsia"/>
                                <w:color w:val="FF0000"/>
                                <w:sz w:val="15"/>
                                <w:szCs w:val="15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5"/>
                                <w:szCs w:val="15"/>
                                <w:lang w:eastAsia="zh-CN"/>
                              </w:rPr>
                              <w:t>南门</w:t>
                            </w:r>
                          </w:p>
                          <w:p w14:paraId="38DC88C8">
                            <w:pPr>
                              <w:ind w:firstLine="150" w:firstLineChars="100"/>
                              <w:rPr>
                                <w:rFonts w:hint="eastAsia"/>
                                <w:color w:val="FF0000"/>
                                <w:sz w:val="15"/>
                                <w:szCs w:val="15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5"/>
                                <w:szCs w:val="15"/>
                                <w:lang w:eastAsia="zh-CN"/>
                              </w:rPr>
                              <w:t>比赛当天入口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3.3pt;margin-top:100.05pt;height:39pt;width:73.5pt;z-index:251662336;mso-width-relative:page;mso-height-relative:page;" fillcolor="#FFFFFF [3201]" filled="t" stroked="f" coordsize="21600,21600" o:gfxdata="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MfLGbDYAAAACwEAAA8AAAAAAAAAAQAgAAAAIgAAAGRycy9kb3ducmV2LnhtbFBLAQIU&#10;ABQAAAAIAIdO4kDB70IRZQIAALoEAAAOAAAAAAAAAAEAIAAAACcBAABkcnMvZTJvRG9jLnhtbFBL&#10;BQYAAAAABgAGAFkBAAD+BQAAAAA=&#10;">
                <v:fill on="t" opacity="1310f" focussize="0,0"/>
                <v:stroke on="f" weight="0.5pt"/>
                <v:imagedata o:title=""/>
                <o:lock v:ext="edit" aspectratio="f"/>
                <v:textbox>
                  <w:txbxContent>
                    <w:p w14:paraId="30E09553">
                      <w:pPr>
                        <w:ind w:firstLine="450" w:firstLineChars="300"/>
                        <w:rPr>
                          <w:rFonts w:hint="eastAsia"/>
                          <w:color w:val="FF0000"/>
                          <w:sz w:val="15"/>
                          <w:szCs w:val="15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FF0000"/>
                          <w:sz w:val="15"/>
                          <w:szCs w:val="15"/>
                          <w:lang w:eastAsia="zh-CN"/>
                        </w:rPr>
                        <w:t>南门</w:t>
                      </w:r>
                    </w:p>
                    <w:p w14:paraId="38DC88C8">
                      <w:pPr>
                        <w:ind w:firstLine="150" w:firstLineChars="100"/>
                        <w:rPr>
                          <w:rFonts w:hint="eastAsia"/>
                          <w:color w:val="FF0000"/>
                          <w:sz w:val="15"/>
                          <w:szCs w:val="15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FF0000"/>
                          <w:sz w:val="15"/>
                          <w:szCs w:val="15"/>
                          <w:lang w:eastAsia="zh-CN"/>
                        </w:rPr>
                        <w:t>比赛当天入口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27305</wp:posOffset>
            </wp:positionV>
            <wp:extent cx="5672455" cy="2046605"/>
            <wp:effectExtent l="0" t="0" r="4445" b="1079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72455" cy="204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比赛当天（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4月30日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）统一从北京求实职业学校（望京校区）南门进入，学生根据通知按照学校整体要求往返，教职工自行前往，建议绿色出行。</w:t>
      </w:r>
    </w:p>
    <w:p w14:paraId="4C41A2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公交车：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416路 望京医院上车 乘坐8站 望京花园下车</w:t>
      </w:r>
    </w:p>
    <w:p w14:paraId="3EAB1F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地铁：14号线 望京南上车 乘坐3站 东湖渠下车 东北口出</w:t>
      </w:r>
    </w:p>
    <w:p w14:paraId="7BAE2D1F">
      <w:pPr>
        <w:keepNext w:val="0"/>
        <w:keepLines w:val="0"/>
        <w:pageBreakBefore w:val="0"/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left"/>
        <w:textAlignment w:val="auto"/>
        <w:outlineLvl w:val="0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</w:p>
    <w:p w14:paraId="0D67BB5E">
      <w:pPr>
        <w:keepNext w:val="0"/>
        <w:keepLines w:val="0"/>
        <w:pageBreakBefore w:val="0"/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firstLine="1928" w:firstLineChars="600"/>
        <w:jc w:val="left"/>
        <w:textAlignment w:val="auto"/>
        <w:outlineLvl w:val="0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</w:p>
    <w:p w14:paraId="2C6029FA">
      <w:pPr>
        <w:keepNext w:val="0"/>
        <w:keepLines w:val="0"/>
        <w:pageBreakBefore w:val="0"/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firstLine="1928" w:firstLineChars="600"/>
        <w:jc w:val="left"/>
        <w:textAlignment w:val="auto"/>
        <w:outlineLvl w:val="0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</w:p>
    <w:p w14:paraId="701D307E">
      <w:pPr>
        <w:keepNext w:val="0"/>
        <w:keepLines w:val="0"/>
        <w:pageBreakBefore w:val="0"/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firstLine="1928" w:firstLineChars="600"/>
        <w:jc w:val="left"/>
        <w:textAlignment w:val="auto"/>
        <w:outlineLvl w:val="0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</w:p>
    <w:p w14:paraId="2A042989">
      <w:pPr>
        <w:keepNext w:val="0"/>
        <w:keepLines w:val="0"/>
        <w:pageBreakBefore w:val="0"/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firstLine="1928" w:firstLineChars="600"/>
        <w:jc w:val="left"/>
        <w:textAlignment w:val="auto"/>
        <w:outlineLvl w:val="0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</w:p>
    <w:p w14:paraId="0A4ED963">
      <w:pPr>
        <w:keepNext w:val="0"/>
        <w:keepLines w:val="0"/>
        <w:pageBreakBefore w:val="0"/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firstLine="1928" w:firstLineChars="600"/>
        <w:jc w:val="left"/>
        <w:textAlignment w:val="auto"/>
        <w:outlineLvl w:val="0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</w:p>
    <w:p w14:paraId="2DC2F1AD">
      <w:pPr>
        <w:keepNext w:val="0"/>
        <w:keepLines w:val="0"/>
        <w:pageBreakBefore w:val="0"/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firstLine="1928" w:firstLineChars="600"/>
        <w:jc w:val="left"/>
        <w:textAlignment w:val="auto"/>
        <w:outlineLvl w:val="0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</w:p>
    <w:p w14:paraId="46D94C39">
      <w:pPr>
        <w:keepNext w:val="0"/>
        <w:keepLines w:val="0"/>
        <w:pageBreakBefore w:val="0"/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firstLine="1928" w:firstLineChars="600"/>
        <w:jc w:val="left"/>
        <w:textAlignment w:val="auto"/>
        <w:outlineLvl w:val="0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</w:p>
    <w:p w14:paraId="6F14EB95">
      <w:pPr>
        <w:keepNext w:val="0"/>
        <w:keepLines w:val="0"/>
        <w:pageBreakBefore w:val="0"/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firstLine="1928" w:firstLineChars="600"/>
        <w:jc w:val="left"/>
        <w:textAlignment w:val="auto"/>
        <w:outlineLvl w:val="0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</w:p>
    <w:p w14:paraId="0B6BDA85">
      <w:pPr>
        <w:keepNext w:val="0"/>
        <w:keepLines w:val="0"/>
        <w:pageBreakBefore w:val="0"/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firstLine="1928" w:firstLineChars="600"/>
        <w:jc w:val="left"/>
        <w:textAlignment w:val="auto"/>
        <w:outlineLvl w:val="0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</w:p>
    <w:p w14:paraId="23B425AC">
      <w:pPr>
        <w:keepNext w:val="0"/>
        <w:keepLines w:val="0"/>
        <w:pageBreakBefore w:val="0"/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firstLine="1928" w:firstLineChars="600"/>
        <w:jc w:val="left"/>
        <w:textAlignment w:val="auto"/>
        <w:outlineLvl w:val="0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北京朝阳职业学校运动场平面图</w:t>
      </w:r>
    </w:p>
    <w:p w14:paraId="4B819D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  <w:lang w:val="en-US" w:eastAsia="zh-CN"/>
        </w:rPr>
      </w:pPr>
    </w:p>
    <w:p w14:paraId="4A3A1F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  <w:r>
        <w:rPr>
          <w:rFonts w:hint="eastAsia"/>
          <w:lang w:val="en-US" w:eastAsia="zh-CN"/>
        </w:rPr>
        <w:drawing>
          <wp:inline distT="0" distB="0" distL="114300" distR="114300">
            <wp:extent cx="5878195" cy="4542155"/>
            <wp:effectExtent l="0" t="0" r="8255" b="10795"/>
            <wp:docPr id="8" name="图片 8" descr="微信图片_20240407104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2404071043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78195" cy="454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1C4A9">
      <w:pPr>
        <w:tabs>
          <w:tab w:val="left" w:pos="840"/>
        </w:tabs>
        <w:bidi w:val="0"/>
        <w:jc w:val="left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Helvetica Neue">
    <w:altName w:val="DejaVu Math TeX Gyre"/>
    <w:panose1 w:val="02000503000000020004"/>
    <w:charset w:val="00"/>
    <w:family w:val="swiss"/>
    <w:pitch w:val="default"/>
    <w:sig w:usb0="00000000" w:usb1="00000000" w:usb2="00000010" w:usb3="00000000" w:csb0="0000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407293">
    <w:pPr>
      <w:pStyle w:val="2"/>
    </w:pPr>
  </w:p>
  <w:p w14:paraId="638AD21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300D22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300D2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A87E62"/>
    <w:multiLevelType w:val="singleLevel"/>
    <w:tmpl w:val="2BA87E62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4D28E3"/>
    <w:rsid w:val="19CB08EE"/>
    <w:rsid w:val="1DFF3788"/>
    <w:rsid w:val="35B01FA0"/>
    <w:rsid w:val="35E89F5C"/>
    <w:rsid w:val="498211A1"/>
    <w:rsid w:val="4BBF91C4"/>
    <w:rsid w:val="594D28E3"/>
    <w:rsid w:val="5EFF4D0E"/>
    <w:rsid w:val="5FFBB7A1"/>
    <w:rsid w:val="6DEDDB4B"/>
    <w:rsid w:val="7FA5749F"/>
    <w:rsid w:val="A6ED7B95"/>
    <w:rsid w:val="B3BF4C98"/>
    <w:rsid w:val="B87FB519"/>
    <w:rsid w:val="BD777F36"/>
    <w:rsid w:val="BEDA7A5A"/>
    <w:rsid w:val="DDF3D9B0"/>
    <w:rsid w:val="DFE5FDAD"/>
    <w:rsid w:val="F6F58D2D"/>
    <w:rsid w:val="F75B40D7"/>
    <w:rsid w:val="FDBEECBE"/>
    <w:rsid w:val="FFFCD40A"/>
    <w:rsid w:val="FFFFF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toc 1"/>
    <w:basedOn w:val="1"/>
    <w:next w:val="1"/>
    <w:qFormat/>
    <w:uiPriority w:val="0"/>
  </w:style>
  <w:style w:type="character" w:customStyle="1" w:styleId="6">
    <w:name w:val="fontstyle11"/>
    <w:qFormat/>
    <w:uiPriority w:val="0"/>
    <w:rPr>
      <w:rFonts w:hint="eastAsia" w:ascii="方正小标宋" w:eastAsia="方正小标宋"/>
      <w:color w:val="000000"/>
      <w:sz w:val="44"/>
      <w:szCs w:val="44"/>
    </w:rPr>
  </w:style>
  <w:style w:type="character" w:customStyle="1" w:styleId="7">
    <w:name w:val="fontstyle21"/>
    <w:qFormat/>
    <w:uiPriority w:val="0"/>
    <w:rPr>
      <w:rFonts w:hint="eastAsia" w:ascii="仿宋_GB2312" w:eastAsia="仿宋_GB2312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3781</Words>
  <Characters>3888</Characters>
  <Lines>0</Lines>
  <Paragraphs>0</Paragraphs>
  <TotalTime>8</TotalTime>
  <ScaleCrop>false</ScaleCrop>
  <LinksUpToDate>false</LinksUpToDate>
  <CharactersWithSpaces>4353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2024-04-08T18:47:00Z</dcterms:created>
  <dc:creator>dell</dc:creator>
  <cp:lastModifiedBy>齐爱琴</cp:lastModifiedBy>
  <dcterms:modified xsi:type="dcterms:W3CDTF">2026-04-22T02:45:44Z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B7990913A6274083BCF60F5C0D5B09CC_13</vt:lpwstr>
  </property>
</Properties>
</file>