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jc w:val="center"/>
        <w:rPr>
          <w:rFonts w:hint="eastAsia" w:ascii="宋体" w:hAnsi="宋体" w:eastAsia="宋体"/>
          <w:b/>
          <w:bCs/>
          <w:sz w:val="28"/>
          <w:szCs w:val="28"/>
        </w:rPr>
      </w:pPr>
      <w:bookmarkStart w:id="0" w:name="_Hlk132879087"/>
      <w:r>
        <w:rPr>
          <w:rFonts w:hint="eastAsia" w:ascii="宋体" w:hAnsi="宋体" w:eastAsia="宋体"/>
          <w:b/>
          <w:bCs/>
          <w:sz w:val="28"/>
          <w:szCs w:val="28"/>
        </w:rPr>
        <w:t>关于举办</w:t>
      </w:r>
      <w:bookmarkStart w:id="1" w:name="_Hlk132879034"/>
      <w:bookmarkStart w:id="2" w:name="OLE_LINK1"/>
      <w:bookmarkStart w:id="5" w:name="_GoBack"/>
      <w:r>
        <w:rPr>
          <w:rFonts w:hint="eastAsia" w:ascii="宋体" w:hAnsi="宋体" w:eastAsia="宋体"/>
          <w:b/>
          <w:bCs/>
          <w:sz w:val="28"/>
          <w:szCs w:val="28"/>
        </w:rPr>
        <w:t>“智信杯”第三届北京高校学生信息素养大赛</w:t>
      </w:r>
      <w:bookmarkEnd w:id="1"/>
      <w:bookmarkEnd w:id="2"/>
      <w:bookmarkEnd w:id="5"/>
      <w:r>
        <w:rPr>
          <w:rFonts w:hint="eastAsia" w:ascii="宋体" w:hAnsi="宋体" w:eastAsia="宋体"/>
          <w:b/>
          <w:bCs/>
          <w:sz w:val="28"/>
          <w:szCs w:val="28"/>
          <w:lang w:val="en-US" w:eastAsia="zh-CN"/>
        </w:rPr>
        <w:t>校赛</w:t>
      </w:r>
      <w:r>
        <w:rPr>
          <w:rFonts w:hint="eastAsia" w:ascii="宋体" w:hAnsi="宋体" w:eastAsia="宋体"/>
          <w:b/>
          <w:bCs/>
          <w:sz w:val="28"/>
          <w:szCs w:val="28"/>
        </w:rPr>
        <w:t>的通知</w:t>
      </w:r>
    </w:p>
    <w:bookmarkEnd w:id="0"/>
    <w:p>
      <w:pPr>
        <w:spacing w:line="360" w:lineRule="auto"/>
        <w:ind w:firstLine="560" w:firstLineChars="200"/>
        <w:rPr>
          <w:rFonts w:hint="eastAsia" w:ascii="宋体" w:hAnsi="宋体" w:eastAsia="宋体"/>
          <w:sz w:val="28"/>
          <w:szCs w:val="28"/>
        </w:rPr>
      </w:pPr>
      <w:r>
        <w:rPr>
          <w:rFonts w:ascii="宋体" w:hAnsi="宋体" w:eastAsia="宋体"/>
          <w:sz w:val="28"/>
          <w:szCs w:val="28"/>
        </w:rPr>
        <w:t>信息素养作为一种基于信息解决问题的综合能力和基本素质，不仅直接影响当代大学生终身学习能力的培养，而且关系到学习型、创新型社会的构建。</w:t>
      </w:r>
      <w:r>
        <w:rPr>
          <w:rFonts w:hint="eastAsia" w:ascii="宋体" w:hAnsi="宋体" w:eastAsia="宋体"/>
          <w:sz w:val="28"/>
          <w:szCs w:val="28"/>
        </w:rPr>
        <w:t>为全面提升北京地区高校学生的信息素养与AI素养，结合2025年</w:t>
      </w:r>
      <w:r>
        <w:rPr>
          <w:rFonts w:ascii="宋体" w:hAnsi="宋体" w:eastAsia="宋体"/>
          <w:sz w:val="28"/>
          <w:szCs w:val="28"/>
        </w:rPr>
        <w:t>“4·23世界读书日”</w:t>
      </w:r>
      <w:r>
        <w:rPr>
          <w:rFonts w:hint="eastAsia" w:ascii="宋体" w:hAnsi="宋体" w:eastAsia="宋体"/>
          <w:sz w:val="28"/>
          <w:szCs w:val="28"/>
        </w:rPr>
        <w:t>，</w:t>
      </w:r>
      <w:r>
        <w:rPr>
          <w:rFonts w:hint="eastAsia" w:ascii="宋体" w:hAnsi="宋体" w:eastAsia="宋体"/>
          <w:sz w:val="28"/>
          <w:szCs w:val="28"/>
          <w:lang w:val="en-US" w:eastAsia="zh-CN"/>
        </w:rPr>
        <w:t>北京青年政治学院图书馆</w:t>
      </w:r>
      <w:r>
        <w:rPr>
          <w:rFonts w:hint="eastAsia" w:ascii="宋体" w:hAnsi="宋体" w:eastAsia="宋体"/>
          <w:sz w:val="28"/>
          <w:szCs w:val="28"/>
        </w:rPr>
        <w:t>拟于</w:t>
      </w:r>
      <w:r>
        <w:rPr>
          <w:rFonts w:ascii="宋体" w:hAnsi="宋体" w:eastAsia="宋体"/>
          <w:sz w:val="28"/>
          <w:szCs w:val="28"/>
        </w:rPr>
        <w:t>202</w:t>
      </w:r>
      <w:r>
        <w:rPr>
          <w:rFonts w:hint="eastAsia" w:ascii="宋体" w:hAnsi="宋体" w:eastAsia="宋体"/>
          <w:sz w:val="28"/>
          <w:szCs w:val="28"/>
        </w:rPr>
        <w:t>5</w:t>
      </w:r>
      <w:r>
        <w:rPr>
          <w:rFonts w:ascii="宋体" w:hAnsi="宋体" w:eastAsia="宋体"/>
          <w:sz w:val="28"/>
          <w:szCs w:val="28"/>
        </w:rPr>
        <w:t>年</w:t>
      </w:r>
      <w:r>
        <w:rPr>
          <w:rFonts w:hint="eastAsia" w:ascii="宋体" w:hAnsi="宋体" w:eastAsia="宋体"/>
          <w:sz w:val="28"/>
          <w:szCs w:val="28"/>
        </w:rPr>
        <w:t>4</w:t>
      </w:r>
      <w:r>
        <w:rPr>
          <w:rFonts w:ascii="宋体" w:hAnsi="宋体" w:eastAsia="宋体"/>
          <w:sz w:val="28"/>
          <w:szCs w:val="28"/>
        </w:rPr>
        <w:t>-</w:t>
      </w:r>
      <w:r>
        <w:rPr>
          <w:rFonts w:hint="eastAsia" w:ascii="宋体" w:hAnsi="宋体" w:eastAsia="宋体"/>
          <w:sz w:val="28"/>
          <w:szCs w:val="28"/>
        </w:rPr>
        <w:t>5</w:t>
      </w:r>
      <w:r>
        <w:rPr>
          <w:rFonts w:ascii="宋体" w:hAnsi="宋体" w:eastAsia="宋体"/>
          <w:sz w:val="28"/>
          <w:szCs w:val="28"/>
        </w:rPr>
        <w:t>月举办“</w:t>
      </w:r>
      <w:r>
        <w:rPr>
          <w:rFonts w:hint="eastAsia" w:ascii="宋体" w:hAnsi="宋体" w:eastAsia="宋体"/>
          <w:sz w:val="28"/>
          <w:szCs w:val="28"/>
        </w:rPr>
        <w:t>‘智信杯’第三届北京高校学生信息素养大赛</w:t>
      </w:r>
      <w:r>
        <w:rPr>
          <w:rFonts w:hint="eastAsia" w:ascii="宋体" w:hAnsi="宋体" w:eastAsia="宋体"/>
          <w:sz w:val="28"/>
          <w:szCs w:val="28"/>
          <w:lang w:val="en-US" w:eastAsia="zh-CN"/>
        </w:rPr>
        <w:t>校赛</w:t>
      </w:r>
      <w:r>
        <w:rPr>
          <w:rFonts w:hint="eastAsia" w:ascii="宋体" w:hAnsi="宋体" w:eastAsia="宋体"/>
          <w:sz w:val="28"/>
          <w:szCs w:val="28"/>
        </w:rPr>
        <w:t>”</w:t>
      </w:r>
      <w:r>
        <w:rPr>
          <w:rFonts w:ascii="宋体" w:hAnsi="宋体" w:eastAsia="宋体"/>
          <w:sz w:val="28"/>
          <w:szCs w:val="28"/>
        </w:rPr>
        <w:t>（以下简称“大赛”）</w:t>
      </w:r>
      <w:r>
        <w:rPr>
          <w:rFonts w:hint="eastAsia" w:ascii="宋体" w:hAnsi="宋体" w:eastAsia="宋体"/>
          <w:sz w:val="28"/>
          <w:szCs w:val="28"/>
        </w:rPr>
        <w:t>。</w:t>
      </w:r>
      <w:r>
        <w:rPr>
          <w:rFonts w:ascii="宋体" w:hAnsi="宋体" w:eastAsia="宋体"/>
          <w:sz w:val="28"/>
          <w:szCs w:val="28"/>
        </w:rPr>
        <w:t>现将</w:t>
      </w:r>
      <w:r>
        <w:rPr>
          <w:rFonts w:hint="eastAsia" w:ascii="宋体" w:hAnsi="宋体" w:eastAsia="宋体"/>
          <w:sz w:val="28"/>
          <w:szCs w:val="28"/>
        </w:rPr>
        <w:t>大赛</w:t>
      </w:r>
      <w:r>
        <w:rPr>
          <w:rFonts w:ascii="宋体" w:hAnsi="宋体" w:eastAsia="宋体"/>
          <w:sz w:val="28"/>
          <w:szCs w:val="28"/>
        </w:rPr>
        <w:t>有关事项通知如下：</w:t>
      </w:r>
    </w:p>
    <w:p>
      <w:pPr>
        <w:spacing w:line="360" w:lineRule="auto"/>
        <w:rPr>
          <w:rFonts w:hint="eastAsia" w:ascii="宋体" w:hAnsi="宋体" w:eastAsia="宋体"/>
          <w:b/>
          <w:bCs/>
          <w:sz w:val="28"/>
          <w:szCs w:val="28"/>
        </w:rPr>
      </w:pPr>
      <w:r>
        <w:rPr>
          <w:rFonts w:hint="eastAsia" w:ascii="宋体" w:hAnsi="宋体" w:eastAsia="宋体"/>
          <w:b/>
          <w:bCs/>
          <w:sz w:val="28"/>
          <w:szCs w:val="28"/>
        </w:rPr>
        <w:t>一、大赛主题</w:t>
      </w:r>
    </w:p>
    <w:p>
      <w:pPr>
        <w:pStyle w:val="10"/>
        <w:spacing w:line="360" w:lineRule="auto"/>
        <w:ind w:left="480" w:firstLine="0" w:firstLineChars="0"/>
        <w:rPr>
          <w:rFonts w:hint="eastAsia" w:ascii="宋体" w:hAnsi="宋体" w:eastAsia="宋体"/>
          <w:sz w:val="28"/>
          <w:szCs w:val="28"/>
        </w:rPr>
      </w:pPr>
      <w:r>
        <w:rPr>
          <w:rFonts w:hint="eastAsia" w:ascii="宋体" w:hAnsi="宋体" w:eastAsia="宋体"/>
          <w:sz w:val="28"/>
          <w:szCs w:val="28"/>
        </w:rPr>
        <w:t>AI赋能，素养跃升</w:t>
      </w:r>
    </w:p>
    <w:p>
      <w:pPr>
        <w:spacing w:line="360" w:lineRule="auto"/>
        <w:rPr>
          <w:rFonts w:hint="eastAsia" w:ascii="宋体" w:hAnsi="宋体" w:eastAsia="宋体"/>
          <w:b/>
          <w:bCs/>
          <w:sz w:val="28"/>
          <w:szCs w:val="28"/>
        </w:rPr>
      </w:pPr>
      <w:r>
        <w:rPr>
          <w:rFonts w:hint="eastAsia" w:ascii="宋体" w:hAnsi="宋体" w:eastAsia="宋体"/>
          <w:b/>
          <w:bCs/>
          <w:sz w:val="28"/>
          <w:szCs w:val="28"/>
        </w:rPr>
        <w:t>二、组织机构</w:t>
      </w:r>
    </w:p>
    <w:p>
      <w:pPr>
        <w:pStyle w:val="10"/>
        <w:spacing w:line="360" w:lineRule="auto"/>
        <w:rPr>
          <w:rFonts w:hint="eastAsia" w:ascii="宋体" w:hAnsi="宋体" w:eastAsia="宋体"/>
          <w:sz w:val="28"/>
          <w:szCs w:val="28"/>
          <w:lang w:eastAsia="zh-CN"/>
        </w:rPr>
      </w:pPr>
      <w:r>
        <w:rPr>
          <w:rFonts w:ascii="宋体" w:hAnsi="宋体" w:eastAsia="宋体"/>
          <w:sz w:val="28"/>
          <w:szCs w:val="28"/>
        </w:rPr>
        <w:t>主办单位：</w:t>
      </w:r>
      <w:r>
        <w:rPr>
          <w:rFonts w:hint="eastAsia" w:ascii="宋体" w:hAnsi="宋体" w:eastAsia="宋体"/>
          <w:sz w:val="28"/>
          <w:szCs w:val="28"/>
          <w:lang w:val="en-US" w:eastAsia="zh-CN"/>
        </w:rPr>
        <w:t>图书馆</w:t>
      </w:r>
    </w:p>
    <w:p>
      <w:pPr>
        <w:pStyle w:val="10"/>
        <w:spacing w:line="360" w:lineRule="auto"/>
        <w:rPr>
          <w:rFonts w:hint="eastAsia" w:ascii="宋体" w:hAnsi="宋体" w:eastAsia="宋体"/>
          <w:sz w:val="28"/>
          <w:szCs w:val="28"/>
        </w:rPr>
      </w:pPr>
      <w:r>
        <w:rPr>
          <w:rFonts w:ascii="宋体" w:hAnsi="宋体" w:eastAsia="宋体"/>
          <w:sz w:val="28"/>
          <w:szCs w:val="28"/>
        </w:rPr>
        <w:t>协办单位：北京智信数图科技有限公司</w:t>
      </w:r>
    </w:p>
    <w:p>
      <w:pPr>
        <w:spacing w:line="360" w:lineRule="auto"/>
        <w:rPr>
          <w:rFonts w:hint="eastAsia" w:ascii="宋体" w:hAnsi="宋体" w:eastAsia="宋体"/>
          <w:b/>
          <w:bCs/>
          <w:sz w:val="28"/>
          <w:szCs w:val="28"/>
        </w:rPr>
      </w:pPr>
      <w:r>
        <w:rPr>
          <w:rFonts w:hint="eastAsia" w:ascii="宋体" w:hAnsi="宋体" w:eastAsia="宋体"/>
          <w:b/>
          <w:bCs/>
          <w:sz w:val="28"/>
          <w:szCs w:val="28"/>
        </w:rPr>
        <w:t>三、比赛时间</w:t>
      </w:r>
    </w:p>
    <w:p>
      <w:pPr>
        <w:pStyle w:val="10"/>
        <w:spacing w:line="360" w:lineRule="auto"/>
        <w:ind w:left="480" w:firstLine="0" w:firstLineChars="0"/>
        <w:rPr>
          <w:rFonts w:hint="eastAsia" w:ascii="宋体" w:hAnsi="宋体" w:eastAsia="宋体"/>
          <w:sz w:val="28"/>
          <w:szCs w:val="28"/>
        </w:rPr>
      </w:pPr>
      <w:r>
        <w:rPr>
          <w:rFonts w:hint="eastAsia" w:ascii="宋体" w:hAnsi="宋体" w:eastAsia="宋体"/>
          <w:sz w:val="28"/>
          <w:szCs w:val="28"/>
        </w:rPr>
        <w:t>2025年4月—5月</w:t>
      </w:r>
    </w:p>
    <w:p>
      <w:pPr>
        <w:spacing w:line="360" w:lineRule="auto"/>
        <w:rPr>
          <w:rFonts w:hint="eastAsia" w:ascii="宋体" w:hAnsi="宋体" w:eastAsia="宋体"/>
          <w:b/>
          <w:bCs/>
          <w:sz w:val="28"/>
          <w:szCs w:val="28"/>
        </w:rPr>
      </w:pPr>
      <w:r>
        <w:rPr>
          <w:rFonts w:hint="eastAsia" w:ascii="宋体" w:hAnsi="宋体" w:eastAsia="宋体"/>
          <w:b/>
          <w:bCs/>
          <w:sz w:val="28"/>
          <w:szCs w:val="28"/>
        </w:rPr>
        <w:t>四、参赛对象</w:t>
      </w:r>
    </w:p>
    <w:p>
      <w:pPr>
        <w:pStyle w:val="10"/>
        <w:spacing w:line="360" w:lineRule="auto"/>
        <w:rPr>
          <w:rFonts w:hint="eastAsia" w:ascii="宋体" w:hAnsi="宋体" w:eastAsia="宋体"/>
          <w:sz w:val="28"/>
          <w:szCs w:val="28"/>
        </w:rPr>
      </w:pPr>
      <w:r>
        <w:rPr>
          <w:rFonts w:hint="eastAsia" w:ascii="宋体" w:hAnsi="宋体" w:eastAsia="宋体"/>
          <w:sz w:val="28"/>
          <w:szCs w:val="28"/>
        </w:rPr>
        <w:t>学院全日制在籍在校学生</w:t>
      </w:r>
    </w:p>
    <w:p>
      <w:pPr>
        <w:spacing w:line="360" w:lineRule="auto"/>
        <w:rPr>
          <w:rFonts w:hint="eastAsia" w:ascii="宋体" w:hAnsi="宋体" w:eastAsia="宋体"/>
          <w:b/>
          <w:bCs/>
          <w:sz w:val="28"/>
          <w:szCs w:val="28"/>
        </w:rPr>
      </w:pPr>
      <w:r>
        <w:rPr>
          <w:rFonts w:hint="eastAsia" w:ascii="宋体" w:hAnsi="宋体" w:eastAsia="宋体"/>
          <w:b/>
          <w:bCs/>
          <w:sz w:val="28"/>
          <w:szCs w:val="28"/>
        </w:rPr>
        <w:t>五、竞赛内容</w:t>
      </w:r>
    </w:p>
    <w:p>
      <w:pPr>
        <w:pStyle w:val="10"/>
        <w:spacing w:line="360" w:lineRule="auto"/>
        <w:rPr>
          <w:rFonts w:hint="eastAsia" w:ascii="宋体" w:hAnsi="宋体" w:eastAsia="宋体"/>
          <w:sz w:val="28"/>
          <w:szCs w:val="28"/>
        </w:rPr>
      </w:pPr>
      <w:r>
        <w:rPr>
          <w:rFonts w:hint="eastAsia" w:ascii="宋体" w:hAnsi="宋体" w:eastAsia="宋体"/>
          <w:sz w:val="28"/>
          <w:szCs w:val="28"/>
        </w:rPr>
        <w:t>基于信息解决问题的信息意识、互联网上各类实用信息源的介绍、信息搜索的方法与技巧、知识管理工具的利用、信息安全与隐私保护、移动互联网时代的信息道德与信息伦理、学习和生活等场景下的信息获取与利用、AI知识与AI工具的运用等内容。</w:t>
      </w:r>
    </w:p>
    <w:p>
      <w:pPr>
        <w:pStyle w:val="10"/>
        <w:spacing w:line="360" w:lineRule="auto"/>
        <w:rPr>
          <w:rFonts w:hint="eastAsia" w:ascii="宋体" w:hAnsi="宋体" w:eastAsia="宋体"/>
          <w:sz w:val="28"/>
          <w:szCs w:val="28"/>
        </w:rPr>
      </w:pPr>
      <w:r>
        <w:rPr>
          <w:rFonts w:ascii="宋体" w:hAnsi="宋体" w:eastAsia="宋体"/>
          <w:sz w:val="28"/>
          <w:szCs w:val="28"/>
        </w:rPr>
        <w:t>考察重点：</w:t>
      </w:r>
      <w:r>
        <w:rPr>
          <w:rFonts w:hint="eastAsia" w:ascii="宋体" w:hAnsi="宋体" w:eastAsia="宋体"/>
          <w:sz w:val="28"/>
          <w:szCs w:val="28"/>
        </w:rPr>
        <w:t>信息需求识别</w:t>
      </w:r>
      <w:r>
        <w:rPr>
          <w:rFonts w:ascii="宋体" w:hAnsi="宋体" w:eastAsia="宋体"/>
          <w:sz w:val="28"/>
          <w:szCs w:val="28"/>
        </w:rPr>
        <w:t>、</w:t>
      </w:r>
      <w:r>
        <w:rPr>
          <w:rFonts w:hint="eastAsia" w:ascii="宋体" w:hAnsi="宋体" w:eastAsia="宋体"/>
          <w:sz w:val="28"/>
          <w:szCs w:val="28"/>
        </w:rPr>
        <w:t>信息获取能力</w:t>
      </w:r>
      <w:r>
        <w:rPr>
          <w:rFonts w:ascii="宋体" w:hAnsi="宋体" w:eastAsia="宋体"/>
          <w:sz w:val="28"/>
          <w:szCs w:val="28"/>
        </w:rPr>
        <w:t>、</w:t>
      </w:r>
      <w:r>
        <w:rPr>
          <w:rFonts w:hint="eastAsia" w:ascii="宋体" w:hAnsi="宋体" w:eastAsia="宋体"/>
          <w:sz w:val="28"/>
          <w:szCs w:val="28"/>
        </w:rPr>
        <w:t>信息管理能力</w:t>
      </w:r>
      <w:r>
        <w:rPr>
          <w:rFonts w:ascii="宋体" w:hAnsi="宋体" w:eastAsia="宋体"/>
          <w:sz w:val="28"/>
          <w:szCs w:val="28"/>
        </w:rPr>
        <w:t>、</w:t>
      </w:r>
      <w:r>
        <w:rPr>
          <w:rFonts w:hint="eastAsia" w:ascii="宋体" w:hAnsi="宋体" w:eastAsia="宋体"/>
          <w:sz w:val="28"/>
          <w:szCs w:val="28"/>
        </w:rPr>
        <w:t>应用信息能力</w:t>
      </w:r>
      <w:r>
        <w:rPr>
          <w:rFonts w:ascii="宋体" w:hAnsi="宋体" w:eastAsia="宋体"/>
          <w:sz w:val="28"/>
          <w:szCs w:val="28"/>
        </w:rPr>
        <w:t>。</w:t>
      </w:r>
    </w:p>
    <w:p>
      <w:pPr>
        <w:pStyle w:val="10"/>
        <w:spacing w:line="360" w:lineRule="auto"/>
        <w:rPr>
          <w:rFonts w:hint="eastAsia" w:ascii="宋体" w:hAnsi="宋体" w:eastAsia="宋体"/>
          <w:sz w:val="28"/>
          <w:szCs w:val="28"/>
        </w:rPr>
      </w:pPr>
      <w:r>
        <w:rPr>
          <w:rFonts w:ascii="宋体" w:hAnsi="宋体" w:eastAsia="宋体"/>
          <w:sz w:val="28"/>
          <w:szCs w:val="28"/>
        </w:rPr>
        <w:t>竞赛范围参考：高校信息素养教育数据库（以下统称为备赛学练</w:t>
      </w:r>
      <w:r>
        <w:rPr>
          <w:rFonts w:hint="eastAsia" w:ascii="宋体" w:hAnsi="宋体" w:eastAsia="宋体"/>
          <w:sz w:val="28"/>
          <w:szCs w:val="28"/>
        </w:rPr>
        <w:t>系统，网址</w:t>
      </w:r>
      <w:r>
        <w:rPr>
          <w:sz w:val="28"/>
          <w:szCs w:val="32"/>
        </w:rPr>
        <w:fldChar w:fldCharType="begin"/>
      </w:r>
      <w:r>
        <w:rPr>
          <w:sz w:val="28"/>
          <w:szCs w:val="32"/>
        </w:rPr>
        <w:instrText xml:space="preserve"> HYPERLINK "https://suyang.zxhnzq.com/" </w:instrText>
      </w:r>
      <w:r>
        <w:rPr>
          <w:sz w:val="28"/>
          <w:szCs w:val="32"/>
        </w:rPr>
        <w:fldChar w:fldCharType="separate"/>
      </w:r>
      <w:r>
        <w:rPr>
          <w:rStyle w:val="9"/>
          <w:rFonts w:ascii="宋体" w:hAnsi="宋体" w:eastAsia="宋体"/>
          <w:sz w:val="28"/>
          <w:szCs w:val="28"/>
        </w:rPr>
        <w:t>https://suyang.zxhnzq.com/</w:t>
      </w:r>
      <w:r>
        <w:rPr>
          <w:rStyle w:val="9"/>
          <w:rFonts w:ascii="宋体" w:hAnsi="宋体" w:eastAsia="宋体"/>
          <w:sz w:val="28"/>
          <w:szCs w:val="28"/>
        </w:rPr>
        <w:fldChar w:fldCharType="end"/>
      </w:r>
      <w:r>
        <w:rPr>
          <w:rFonts w:hint="eastAsia" w:ascii="宋体" w:hAnsi="宋体" w:eastAsia="宋体"/>
          <w:sz w:val="28"/>
          <w:szCs w:val="28"/>
        </w:rPr>
        <w:t>）</w:t>
      </w:r>
    </w:p>
    <w:p>
      <w:pPr>
        <w:spacing w:line="360" w:lineRule="auto"/>
        <w:rPr>
          <w:rFonts w:hint="eastAsia" w:ascii="宋体" w:hAnsi="宋体" w:eastAsia="宋体"/>
          <w:b/>
          <w:bCs/>
          <w:sz w:val="28"/>
          <w:szCs w:val="28"/>
        </w:rPr>
      </w:pPr>
      <w:r>
        <w:rPr>
          <w:rFonts w:hint="eastAsia" w:ascii="宋体" w:hAnsi="宋体" w:eastAsia="宋体"/>
          <w:b/>
          <w:bCs/>
          <w:sz w:val="28"/>
          <w:szCs w:val="28"/>
        </w:rPr>
        <w:t>六、赛制规则</w:t>
      </w:r>
    </w:p>
    <w:p>
      <w:pPr>
        <w:pStyle w:val="10"/>
        <w:spacing w:line="360" w:lineRule="auto"/>
        <w:rPr>
          <w:rFonts w:hint="eastAsia" w:ascii="宋体" w:hAnsi="宋体" w:eastAsia="宋体"/>
          <w:sz w:val="28"/>
          <w:szCs w:val="28"/>
          <w:lang w:eastAsia="zh-CN"/>
        </w:rPr>
      </w:pPr>
      <w:r>
        <w:rPr>
          <w:rFonts w:ascii="宋体" w:hAnsi="宋体" w:eastAsia="宋体"/>
          <w:sz w:val="28"/>
          <w:szCs w:val="28"/>
        </w:rPr>
        <w:t>1.</w:t>
      </w:r>
      <w:r>
        <w:rPr>
          <w:rFonts w:hint="eastAsia" w:ascii="宋体" w:hAnsi="宋体" w:eastAsia="宋体"/>
          <w:sz w:val="28"/>
          <w:szCs w:val="28"/>
          <w:lang w:val="en-US" w:eastAsia="zh-CN"/>
        </w:rPr>
        <w:t>校赛时间2025年5月8日</w:t>
      </w:r>
      <w:r>
        <w:rPr>
          <w:rFonts w:ascii="宋体" w:hAnsi="宋体" w:eastAsia="宋体"/>
          <w:sz w:val="28"/>
          <w:szCs w:val="28"/>
        </w:rPr>
        <w:t>，</w:t>
      </w:r>
      <w:r>
        <w:rPr>
          <w:rFonts w:hint="eastAsia" w:ascii="宋体" w:hAnsi="宋体" w:eastAsia="宋体"/>
          <w:sz w:val="28"/>
          <w:szCs w:val="28"/>
        </w:rPr>
        <w:t>校赛成绩</w:t>
      </w:r>
      <w:r>
        <w:rPr>
          <w:rFonts w:hint="eastAsia" w:ascii="宋体" w:hAnsi="宋体" w:eastAsia="宋体"/>
          <w:sz w:val="28"/>
          <w:szCs w:val="28"/>
          <w:lang w:val="en-US" w:eastAsia="zh-CN"/>
        </w:rPr>
        <w:t>优异者可</w:t>
      </w:r>
      <w:r>
        <w:rPr>
          <w:rFonts w:hint="eastAsia" w:ascii="宋体" w:hAnsi="宋体" w:eastAsia="宋体"/>
          <w:sz w:val="28"/>
          <w:szCs w:val="28"/>
        </w:rPr>
        <w:t>参加市赛</w:t>
      </w:r>
      <w:r>
        <w:rPr>
          <w:rFonts w:hint="eastAsia" w:ascii="宋体" w:hAnsi="宋体" w:eastAsia="宋体"/>
          <w:sz w:val="28"/>
          <w:szCs w:val="28"/>
          <w:lang w:eastAsia="zh-CN"/>
        </w:rPr>
        <w:t>，全部采取线上答题模式。</w:t>
      </w:r>
    </w:p>
    <w:p>
      <w:pPr>
        <w:pStyle w:val="10"/>
        <w:spacing w:line="360" w:lineRule="auto"/>
        <w:rPr>
          <w:rFonts w:hint="eastAsia" w:ascii="宋体" w:hAnsi="宋体" w:eastAsia="宋体"/>
          <w:color w:val="FF0000"/>
          <w:sz w:val="28"/>
          <w:szCs w:val="28"/>
        </w:rPr>
      </w:pPr>
      <w:r>
        <w:rPr>
          <w:rFonts w:ascii="宋体" w:hAnsi="宋体" w:eastAsia="宋体"/>
          <w:sz w:val="28"/>
          <w:szCs w:val="28"/>
        </w:rPr>
        <w:t>2.</w:t>
      </w:r>
      <w:r>
        <w:rPr>
          <w:rFonts w:hint="eastAsia" w:ascii="宋体" w:hAnsi="宋体" w:eastAsia="宋体"/>
          <w:sz w:val="28"/>
          <w:szCs w:val="28"/>
          <w:lang w:val="en-US" w:eastAsia="zh-CN"/>
        </w:rPr>
        <w:t>校</w:t>
      </w:r>
      <w:r>
        <w:rPr>
          <w:rFonts w:ascii="宋体" w:hAnsi="宋体" w:eastAsia="宋体"/>
          <w:sz w:val="28"/>
          <w:szCs w:val="28"/>
        </w:rPr>
        <w:t>赛为客观题，共60题，满分140分，答题时间为40分钟</w:t>
      </w:r>
      <w:r>
        <w:rPr>
          <w:rFonts w:hint="eastAsia" w:ascii="宋体" w:hAnsi="宋体" w:eastAsia="宋体"/>
          <w:sz w:val="28"/>
          <w:szCs w:val="28"/>
        </w:rPr>
        <w:t>，</w:t>
      </w:r>
      <w:r>
        <w:rPr>
          <w:rFonts w:ascii="宋体" w:hAnsi="宋体" w:eastAsia="宋体"/>
          <w:sz w:val="28"/>
          <w:szCs w:val="28"/>
        </w:rPr>
        <w:t>每人仅限1次答题机会。其中单选题20道，每题2分；多选题30道，每题3分；判断题10道，每题1分。</w:t>
      </w:r>
      <w:r>
        <w:rPr>
          <w:rFonts w:hint="eastAsia" w:ascii="宋体" w:hAnsi="宋体" w:eastAsia="宋体"/>
          <w:sz w:val="28"/>
          <w:szCs w:val="28"/>
          <w:lang w:val="en-US" w:eastAsia="zh-CN"/>
        </w:rPr>
        <w:t>市</w:t>
      </w:r>
      <w:r>
        <w:rPr>
          <w:rFonts w:ascii="宋体" w:hAnsi="宋体" w:eastAsia="宋体"/>
          <w:sz w:val="28"/>
          <w:szCs w:val="28"/>
        </w:rPr>
        <w:t>赛为客观题，共80题，</w:t>
      </w:r>
      <w:r>
        <w:rPr>
          <w:rFonts w:hint="eastAsia" w:ascii="宋体" w:hAnsi="宋体" w:eastAsia="宋体"/>
          <w:sz w:val="28"/>
          <w:szCs w:val="28"/>
        </w:rPr>
        <w:t>满分</w:t>
      </w:r>
      <w:r>
        <w:rPr>
          <w:rFonts w:ascii="宋体" w:hAnsi="宋体" w:eastAsia="宋体"/>
          <w:sz w:val="28"/>
          <w:szCs w:val="28"/>
        </w:rPr>
        <w:t>180</w:t>
      </w:r>
      <w:r>
        <w:rPr>
          <w:rFonts w:hint="eastAsia" w:ascii="宋体" w:hAnsi="宋体" w:eastAsia="宋体"/>
          <w:sz w:val="28"/>
          <w:szCs w:val="28"/>
        </w:rPr>
        <w:t>分，</w:t>
      </w:r>
      <w:r>
        <w:rPr>
          <w:rFonts w:ascii="宋体" w:hAnsi="宋体" w:eastAsia="宋体"/>
          <w:sz w:val="28"/>
          <w:szCs w:val="28"/>
        </w:rPr>
        <w:t>答题时间为60分钟，每人仅限1次答题机会。其中单选题30道，每题2分；多选题35道，每题3分；判断题15道，每题1分。</w:t>
      </w:r>
    </w:p>
    <w:p>
      <w:pPr>
        <w:pStyle w:val="10"/>
        <w:spacing w:line="360" w:lineRule="auto"/>
        <w:rPr>
          <w:rFonts w:hint="eastAsia" w:ascii="宋体" w:hAnsi="宋体" w:eastAsia="宋体"/>
          <w:sz w:val="28"/>
          <w:szCs w:val="28"/>
        </w:rPr>
      </w:pPr>
      <w:r>
        <w:rPr>
          <w:rFonts w:hint="eastAsia" w:ascii="宋体" w:hAnsi="宋体" w:eastAsia="宋体"/>
          <w:sz w:val="28"/>
          <w:szCs w:val="28"/>
        </w:rPr>
        <w:t>为了体现公平公正，</w:t>
      </w:r>
      <w:r>
        <w:rPr>
          <w:rFonts w:hint="eastAsia" w:ascii="宋体" w:hAnsi="宋体" w:eastAsia="宋体"/>
          <w:sz w:val="28"/>
          <w:szCs w:val="28"/>
          <w:lang w:val="en-US" w:eastAsia="zh-CN"/>
        </w:rPr>
        <w:t>校</w:t>
      </w:r>
      <w:r>
        <w:rPr>
          <w:rFonts w:hint="eastAsia" w:ascii="宋体" w:hAnsi="宋体" w:eastAsia="宋体"/>
          <w:sz w:val="28"/>
          <w:szCs w:val="28"/>
        </w:rPr>
        <w:t>赛和</w:t>
      </w:r>
      <w:r>
        <w:rPr>
          <w:rFonts w:hint="eastAsia" w:ascii="宋体" w:hAnsi="宋体" w:eastAsia="宋体"/>
          <w:sz w:val="28"/>
          <w:szCs w:val="28"/>
          <w:lang w:val="en-US" w:eastAsia="zh-CN"/>
        </w:rPr>
        <w:t>市</w:t>
      </w:r>
      <w:r>
        <w:rPr>
          <w:rFonts w:hint="eastAsia" w:ascii="宋体" w:hAnsi="宋体" w:eastAsia="宋体"/>
          <w:sz w:val="28"/>
          <w:szCs w:val="28"/>
        </w:rPr>
        <w:t>赛题目由协办单位——北京智信数图科技有限公司统一组织专家出题。</w:t>
      </w:r>
    </w:p>
    <w:p>
      <w:pPr>
        <w:pStyle w:val="10"/>
        <w:spacing w:line="360" w:lineRule="auto"/>
        <w:rPr>
          <w:rFonts w:hint="eastAsia" w:ascii="宋体" w:hAnsi="宋体" w:eastAsia="宋体"/>
          <w:sz w:val="28"/>
          <w:szCs w:val="28"/>
        </w:rPr>
      </w:pPr>
      <w:r>
        <w:rPr>
          <w:rFonts w:ascii="宋体" w:hAnsi="宋体" w:eastAsia="宋体"/>
          <w:sz w:val="28"/>
          <w:szCs w:val="28"/>
        </w:rPr>
        <w:t>3.评定规则</w:t>
      </w:r>
    </w:p>
    <w:p>
      <w:pPr>
        <w:pStyle w:val="10"/>
        <w:spacing w:line="360" w:lineRule="auto"/>
        <w:rPr>
          <w:rFonts w:hint="eastAsia" w:ascii="宋体" w:hAnsi="宋体" w:eastAsia="宋体"/>
          <w:sz w:val="28"/>
          <w:szCs w:val="28"/>
        </w:rPr>
      </w:pPr>
      <w:r>
        <w:rPr>
          <w:rFonts w:hint="eastAsia" w:ascii="宋体" w:hAnsi="宋体" w:eastAsia="宋体"/>
          <w:sz w:val="28"/>
          <w:szCs w:val="28"/>
          <w:lang w:val="en-US" w:eastAsia="zh-CN"/>
        </w:rPr>
        <w:t>校</w:t>
      </w:r>
      <w:r>
        <w:rPr>
          <w:rFonts w:hint="eastAsia" w:ascii="宋体" w:hAnsi="宋体" w:eastAsia="宋体"/>
          <w:sz w:val="28"/>
          <w:szCs w:val="28"/>
        </w:rPr>
        <w:t>赛：各参赛高校图书馆组织本校学生按照规定的时间范围进行参赛，</w:t>
      </w:r>
      <w:r>
        <w:rPr>
          <w:rFonts w:hint="eastAsia" w:ascii="宋体" w:hAnsi="宋体" w:eastAsia="宋体"/>
          <w:sz w:val="28"/>
          <w:szCs w:val="28"/>
          <w:lang w:val="en-US" w:eastAsia="zh-CN"/>
        </w:rPr>
        <w:t>校</w:t>
      </w:r>
      <w:r>
        <w:rPr>
          <w:rFonts w:hint="eastAsia" w:ascii="宋体" w:hAnsi="宋体" w:eastAsia="宋体"/>
          <w:sz w:val="28"/>
          <w:szCs w:val="28"/>
        </w:rPr>
        <w:t>赛成绩由系统进行自动评分，本科院校组和高职高专院校组分别进行排名。</w:t>
      </w:r>
    </w:p>
    <w:p>
      <w:pPr>
        <w:pStyle w:val="10"/>
        <w:spacing w:line="360" w:lineRule="auto"/>
        <w:rPr>
          <w:rFonts w:hint="eastAsia" w:ascii="宋体" w:hAnsi="宋体" w:eastAsia="宋体"/>
          <w:sz w:val="28"/>
          <w:szCs w:val="28"/>
        </w:rPr>
      </w:pPr>
      <w:r>
        <w:rPr>
          <w:rFonts w:hint="eastAsia" w:ascii="宋体" w:hAnsi="宋体" w:eastAsia="宋体"/>
          <w:sz w:val="28"/>
          <w:szCs w:val="28"/>
          <w:lang w:val="en-US" w:eastAsia="zh-CN"/>
        </w:rPr>
        <w:t>市</w:t>
      </w:r>
      <w:r>
        <w:rPr>
          <w:rFonts w:hint="eastAsia" w:ascii="宋体" w:hAnsi="宋体" w:eastAsia="宋体"/>
          <w:sz w:val="28"/>
          <w:szCs w:val="28"/>
        </w:rPr>
        <w:t>赛：由主办单位、承办单位和协办单位统一组织比赛，所有入围参赛选手在规定的时间内登录系统完成答题。决赛成绩由系统进行自动评分，最终奖项将根据决赛成绩确定。</w:t>
      </w:r>
    </w:p>
    <w:p>
      <w:pPr>
        <w:pStyle w:val="10"/>
        <w:spacing w:line="360" w:lineRule="auto"/>
        <w:rPr>
          <w:rFonts w:hint="eastAsia" w:ascii="宋体" w:hAnsi="宋体" w:eastAsia="宋体"/>
          <w:szCs w:val="21"/>
        </w:rPr>
      </w:pPr>
      <w:r>
        <w:rPr>
          <w:rFonts w:hint="eastAsia" w:ascii="宋体" w:hAnsi="宋体" w:eastAsia="宋体"/>
          <w:sz w:val="28"/>
          <w:szCs w:val="28"/>
        </w:rPr>
        <w:t>排名规则：参赛者的答题成绩、答题用时作为排名依据。首先按答题成绩高低进行排名，如果成绩相同，则用时少者排名靠前。</w:t>
      </w:r>
      <w:r>
        <w:rPr>
          <w:rFonts w:hint="eastAsia" w:ascii="宋体" w:hAnsi="宋体" w:eastAsia="宋体"/>
          <w:sz w:val="28"/>
          <w:szCs w:val="28"/>
          <w:lang w:val="en-US" w:eastAsia="zh-CN"/>
        </w:rPr>
        <w:t>校</w:t>
      </w:r>
      <w:r>
        <w:rPr>
          <w:rFonts w:hint="eastAsia" w:ascii="宋体" w:hAnsi="宋体" w:eastAsia="宋体"/>
          <w:sz w:val="28"/>
          <w:szCs w:val="28"/>
        </w:rPr>
        <w:t>赛成绩不计入</w:t>
      </w:r>
      <w:r>
        <w:rPr>
          <w:rFonts w:hint="eastAsia" w:ascii="宋体" w:hAnsi="宋体" w:eastAsia="宋体"/>
          <w:sz w:val="28"/>
          <w:szCs w:val="28"/>
          <w:lang w:val="en-US" w:eastAsia="zh-CN"/>
        </w:rPr>
        <w:t>市</w:t>
      </w:r>
      <w:r>
        <w:rPr>
          <w:rFonts w:hint="eastAsia" w:ascii="宋体" w:hAnsi="宋体" w:eastAsia="宋体"/>
          <w:sz w:val="28"/>
          <w:szCs w:val="28"/>
        </w:rPr>
        <w:t>赛。</w:t>
      </w:r>
    </w:p>
    <w:p>
      <w:pPr>
        <w:spacing w:line="360" w:lineRule="auto"/>
        <w:rPr>
          <w:rFonts w:hint="eastAsia" w:ascii="宋体" w:hAnsi="宋体" w:eastAsia="宋体"/>
          <w:b/>
          <w:bCs/>
          <w:sz w:val="28"/>
          <w:szCs w:val="28"/>
        </w:rPr>
      </w:pPr>
      <w:r>
        <w:rPr>
          <w:rFonts w:hint="eastAsia" w:ascii="宋体" w:hAnsi="宋体" w:eastAsia="宋体"/>
          <w:b/>
          <w:bCs/>
          <w:sz w:val="28"/>
          <w:szCs w:val="28"/>
        </w:rPr>
        <w:t>七、赛程安排</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835"/>
        <w:gridCol w:w="4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rPr>
            </w:pPr>
            <w:r>
              <w:rPr>
                <w:rFonts w:hint="eastAsia" w:ascii="宋体" w:hAnsi="宋体" w:eastAsia="宋体"/>
                <w:sz w:val="28"/>
                <w:szCs w:val="28"/>
              </w:rPr>
              <w:t>序号</w:t>
            </w:r>
          </w:p>
        </w:tc>
        <w:tc>
          <w:tcPr>
            <w:tcW w:w="2835" w:type="dxa"/>
            <w:vAlign w:val="center"/>
          </w:tcPr>
          <w:p>
            <w:pPr>
              <w:spacing w:line="360" w:lineRule="auto"/>
              <w:jc w:val="center"/>
              <w:rPr>
                <w:rFonts w:hint="eastAsia" w:ascii="宋体" w:hAnsi="宋体" w:eastAsia="宋体"/>
                <w:sz w:val="28"/>
                <w:szCs w:val="28"/>
              </w:rPr>
            </w:pPr>
            <w:r>
              <w:rPr>
                <w:rFonts w:hint="eastAsia" w:ascii="宋体" w:hAnsi="宋体" w:eastAsia="宋体"/>
                <w:sz w:val="28"/>
                <w:szCs w:val="28"/>
              </w:rPr>
              <w:t>日期</w:t>
            </w:r>
          </w:p>
        </w:tc>
        <w:tc>
          <w:tcPr>
            <w:tcW w:w="4757" w:type="dxa"/>
            <w:vAlign w:val="center"/>
          </w:tcPr>
          <w:p>
            <w:pPr>
              <w:spacing w:line="360" w:lineRule="auto"/>
              <w:jc w:val="center"/>
              <w:rPr>
                <w:rFonts w:hint="eastAsia" w:ascii="宋体" w:hAnsi="宋体" w:eastAsia="宋体"/>
                <w:sz w:val="28"/>
                <w:szCs w:val="28"/>
              </w:rPr>
            </w:pPr>
            <w:r>
              <w:rPr>
                <w:rFonts w:hint="eastAsia" w:ascii="宋体" w:hAnsi="宋体" w:eastAsia="宋体"/>
                <w:sz w:val="28"/>
                <w:szCs w:val="28"/>
              </w:rPr>
              <w:t>赛程安排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rPr>
            </w:pPr>
            <w:r>
              <w:rPr>
                <w:rFonts w:hint="eastAsia" w:ascii="宋体" w:hAnsi="宋体" w:eastAsia="宋体"/>
                <w:sz w:val="28"/>
                <w:szCs w:val="28"/>
              </w:rPr>
              <w:t>1</w:t>
            </w:r>
          </w:p>
        </w:tc>
        <w:tc>
          <w:tcPr>
            <w:tcW w:w="2835" w:type="dxa"/>
            <w:vAlign w:val="center"/>
          </w:tcPr>
          <w:p>
            <w:pPr>
              <w:spacing w:line="360" w:lineRule="auto"/>
              <w:rPr>
                <w:rFonts w:hint="eastAsia" w:ascii="宋体" w:hAnsi="宋体" w:eastAsia="宋体"/>
                <w:sz w:val="28"/>
                <w:szCs w:val="28"/>
              </w:rPr>
            </w:pPr>
            <w:r>
              <w:rPr>
                <w:rFonts w:ascii="宋体" w:hAnsi="宋体" w:eastAsia="宋体"/>
                <w:sz w:val="28"/>
                <w:szCs w:val="28"/>
              </w:rPr>
              <w:t>4</w:t>
            </w:r>
            <w:r>
              <w:rPr>
                <w:rFonts w:hint="eastAsia" w:ascii="宋体" w:hAnsi="宋体" w:eastAsia="宋体"/>
                <w:sz w:val="28"/>
                <w:szCs w:val="28"/>
              </w:rPr>
              <w:t>月8日——15日</w:t>
            </w:r>
          </w:p>
        </w:tc>
        <w:tc>
          <w:tcPr>
            <w:tcW w:w="4757"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参赛高校报名，同时协办单位为各参赛高校开通“备赛学练系统”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2</w:t>
            </w:r>
          </w:p>
        </w:tc>
        <w:tc>
          <w:tcPr>
            <w:tcW w:w="2835"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4月15日——5月7日</w:t>
            </w:r>
          </w:p>
        </w:tc>
        <w:tc>
          <w:tcPr>
            <w:tcW w:w="4757" w:type="dxa"/>
            <w:vAlign w:val="center"/>
          </w:tcPr>
          <w:p>
            <w:pPr>
              <w:spacing w:line="360" w:lineRule="auto"/>
              <w:rPr>
                <w:rFonts w:hint="eastAsia" w:ascii="宋体" w:hAnsi="宋体" w:eastAsia="宋体"/>
                <w:sz w:val="28"/>
                <w:szCs w:val="28"/>
              </w:rPr>
            </w:pPr>
            <w:r>
              <w:rPr>
                <w:rFonts w:ascii="宋体" w:hAnsi="宋体" w:eastAsia="宋体"/>
                <w:sz w:val="28"/>
                <w:szCs w:val="28"/>
              </w:rPr>
              <w:t>参赛</w:t>
            </w:r>
            <w:r>
              <w:rPr>
                <w:rFonts w:hint="eastAsia" w:ascii="宋体" w:hAnsi="宋体" w:eastAsia="宋体"/>
                <w:sz w:val="28"/>
                <w:szCs w:val="28"/>
              </w:rPr>
              <w:t>选手加入各学校咨询</w:t>
            </w:r>
            <w:r>
              <w:rPr>
                <w:rFonts w:ascii="宋体" w:hAnsi="宋体" w:eastAsia="宋体"/>
                <w:sz w:val="28"/>
                <w:szCs w:val="28"/>
              </w:rPr>
              <w:t>群并</w:t>
            </w:r>
            <w:r>
              <w:rPr>
                <w:rFonts w:hint="eastAsia" w:ascii="宋体" w:hAnsi="宋体" w:eastAsia="宋体"/>
                <w:sz w:val="28"/>
                <w:szCs w:val="28"/>
              </w:rPr>
              <w:t>注册登录“备赛学练系统”</w:t>
            </w:r>
            <w:r>
              <w:rPr>
                <w:rFonts w:ascii="宋体" w:hAnsi="宋体" w:eastAsia="宋体"/>
                <w:sz w:val="28"/>
                <w:szCs w:val="28"/>
              </w:rPr>
              <w:t>进行学习和答题练习</w:t>
            </w:r>
            <w:r>
              <w:rPr>
                <w:rFonts w:hint="eastAsia" w:ascii="宋体" w:hAnsi="宋体" w:eastAsia="宋体"/>
                <w:sz w:val="28"/>
                <w:szCs w:val="28"/>
              </w:rPr>
              <w:t>，同时完成参赛报名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3</w:t>
            </w:r>
          </w:p>
        </w:tc>
        <w:tc>
          <w:tcPr>
            <w:tcW w:w="2835"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5月8日</w:t>
            </w:r>
          </w:p>
        </w:tc>
        <w:tc>
          <w:tcPr>
            <w:tcW w:w="4757" w:type="dxa"/>
            <w:vAlign w:val="center"/>
          </w:tcPr>
          <w:p>
            <w:pPr>
              <w:spacing w:line="360" w:lineRule="auto"/>
              <w:rPr>
                <w:rFonts w:hint="eastAsia" w:ascii="宋体" w:hAnsi="宋体" w:eastAsia="宋体"/>
                <w:sz w:val="28"/>
                <w:szCs w:val="28"/>
              </w:rPr>
            </w:pPr>
            <w:r>
              <w:rPr>
                <w:rFonts w:ascii="宋体" w:hAnsi="宋体" w:eastAsia="宋体"/>
                <w:sz w:val="28"/>
                <w:szCs w:val="28"/>
              </w:rPr>
              <w:t>参赛选手统一在竞赛系统进行线上初赛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4</w:t>
            </w:r>
          </w:p>
        </w:tc>
        <w:tc>
          <w:tcPr>
            <w:tcW w:w="2835"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5月12日——13日</w:t>
            </w:r>
          </w:p>
        </w:tc>
        <w:tc>
          <w:tcPr>
            <w:tcW w:w="4757"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按赛事评定规则公布各组别进入</w:t>
            </w:r>
            <w:r>
              <w:rPr>
                <w:rFonts w:hint="eastAsia" w:ascii="宋体" w:hAnsi="宋体" w:eastAsia="宋体"/>
                <w:sz w:val="28"/>
                <w:szCs w:val="28"/>
                <w:lang w:val="en-US" w:eastAsia="zh-CN"/>
              </w:rPr>
              <w:t>市</w:t>
            </w:r>
            <w:r>
              <w:rPr>
                <w:rFonts w:hint="eastAsia" w:ascii="宋体" w:hAnsi="宋体" w:eastAsia="宋体"/>
                <w:sz w:val="28"/>
                <w:szCs w:val="28"/>
              </w:rPr>
              <w:t>赛的选手名单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5</w:t>
            </w:r>
          </w:p>
        </w:tc>
        <w:tc>
          <w:tcPr>
            <w:tcW w:w="2835"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5月14日——23日</w:t>
            </w:r>
          </w:p>
        </w:tc>
        <w:tc>
          <w:tcPr>
            <w:tcW w:w="4757" w:type="dxa"/>
            <w:vAlign w:val="center"/>
          </w:tcPr>
          <w:p>
            <w:pPr>
              <w:spacing w:line="360" w:lineRule="auto"/>
              <w:rPr>
                <w:rFonts w:hint="eastAsia" w:ascii="宋体" w:hAnsi="宋体" w:eastAsia="宋体"/>
                <w:sz w:val="28"/>
                <w:szCs w:val="28"/>
              </w:rPr>
            </w:pPr>
            <w:r>
              <w:rPr>
                <w:rFonts w:hint="eastAsia" w:ascii="宋体" w:hAnsi="宋体" w:eastAsia="宋体"/>
                <w:sz w:val="28"/>
                <w:szCs w:val="28"/>
                <w:lang w:val="en-US" w:eastAsia="zh-CN"/>
              </w:rPr>
              <w:t>市</w:t>
            </w:r>
            <w:r>
              <w:rPr>
                <w:rFonts w:hint="eastAsia" w:ascii="宋体" w:hAnsi="宋体" w:eastAsia="宋体"/>
                <w:sz w:val="28"/>
                <w:szCs w:val="28"/>
              </w:rPr>
              <w:t>赛复习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6</w:t>
            </w:r>
          </w:p>
        </w:tc>
        <w:tc>
          <w:tcPr>
            <w:tcW w:w="2835"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5月24日</w:t>
            </w:r>
          </w:p>
        </w:tc>
        <w:tc>
          <w:tcPr>
            <w:tcW w:w="4757" w:type="dxa"/>
            <w:vAlign w:val="center"/>
          </w:tcPr>
          <w:p>
            <w:pPr>
              <w:spacing w:line="360" w:lineRule="auto"/>
              <w:rPr>
                <w:rFonts w:hint="eastAsia" w:ascii="宋体" w:hAnsi="宋体" w:eastAsia="宋体"/>
                <w:sz w:val="28"/>
                <w:szCs w:val="28"/>
              </w:rPr>
            </w:pPr>
            <w:r>
              <w:rPr>
                <w:rFonts w:hint="eastAsia" w:ascii="宋体" w:hAnsi="宋体" w:eastAsia="宋体"/>
                <w:sz w:val="28"/>
                <w:szCs w:val="28"/>
                <w:lang w:val="en-US" w:eastAsia="zh-CN"/>
              </w:rPr>
              <w:t>市</w:t>
            </w:r>
            <w:r>
              <w:rPr>
                <w:rFonts w:ascii="宋体" w:hAnsi="宋体" w:eastAsia="宋体"/>
                <w:sz w:val="28"/>
                <w:szCs w:val="28"/>
              </w:rPr>
              <w:t>赛：10:00-11:00</w:t>
            </w:r>
          </w:p>
          <w:p>
            <w:pPr>
              <w:spacing w:line="360" w:lineRule="auto"/>
              <w:rPr>
                <w:rFonts w:hint="eastAsia" w:ascii="宋体" w:hAnsi="宋体" w:eastAsia="宋体"/>
                <w:sz w:val="28"/>
                <w:szCs w:val="28"/>
              </w:rPr>
            </w:pPr>
            <w:r>
              <w:rPr>
                <w:rFonts w:hint="eastAsia" w:ascii="宋体" w:hAnsi="宋体" w:eastAsia="宋体"/>
                <w:sz w:val="28"/>
                <w:szCs w:val="28"/>
              </w:rPr>
              <w:t>入围</w:t>
            </w:r>
            <w:r>
              <w:rPr>
                <w:rFonts w:hint="eastAsia" w:ascii="宋体" w:hAnsi="宋体" w:eastAsia="宋体"/>
                <w:sz w:val="28"/>
                <w:szCs w:val="28"/>
                <w:lang w:val="en-US" w:eastAsia="zh-CN"/>
              </w:rPr>
              <w:t>市</w:t>
            </w:r>
            <w:r>
              <w:rPr>
                <w:rFonts w:hint="eastAsia" w:ascii="宋体" w:hAnsi="宋体" w:eastAsia="宋体"/>
                <w:sz w:val="28"/>
                <w:szCs w:val="28"/>
              </w:rPr>
              <w:t>赛选手</w:t>
            </w:r>
            <w:r>
              <w:rPr>
                <w:rFonts w:ascii="宋体" w:hAnsi="宋体" w:eastAsia="宋体"/>
                <w:sz w:val="28"/>
                <w:szCs w:val="28"/>
              </w:rPr>
              <w:t>统一在竞赛系统进行线上</w:t>
            </w:r>
            <w:r>
              <w:rPr>
                <w:rFonts w:hint="eastAsia" w:ascii="宋体" w:hAnsi="宋体" w:eastAsia="宋体"/>
                <w:sz w:val="28"/>
                <w:szCs w:val="28"/>
                <w:lang w:val="en-US" w:eastAsia="zh-CN"/>
              </w:rPr>
              <w:t>市</w:t>
            </w:r>
            <w:r>
              <w:rPr>
                <w:rFonts w:ascii="宋体" w:hAnsi="宋体" w:eastAsia="宋体"/>
                <w:sz w:val="28"/>
                <w:szCs w:val="28"/>
              </w:rPr>
              <w:t>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360" w:lineRule="auto"/>
              <w:jc w:val="center"/>
              <w:rPr>
                <w:rFonts w:hint="eastAsia" w:ascii="宋体" w:hAnsi="宋体" w:eastAsia="宋体"/>
                <w:sz w:val="28"/>
                <w:szCs w:val="28"/>
                <w:lang w:val="en-US" w:eastAsia="zh-CN"/>
              </w:rPr>
            </w:pPr>
            <w:r>
              <w:rPr>
                <w:rFonts w:hint="eastAsia" w:ascii="宋体" w:hAnsi="宋体" w:eastAsia="宋体"/>
                <w:sz w:val="28"/>
                <w:szCs w:val="28"/>
                <w:lang w:val="en-US" w:eastAsia="zh-CN"/>
              </w:rPr>
              <w:t>7</w:t>
            </w:r>
          </w:p>
        </w:tc>
        <w:tc>
          <w:tcPr>
            <w:tcW w:w="2835"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5月26日——28日</w:t>
            </w:r>
          </w:p>
        </w:tc>
        <w:tc>
          <w:tcPr>
            <w:tcW w:w="4757" w:type="dxa"/>
            <w:vAlign w:val="center"/>
          </w:tcPr>
          <w:p>
            <w:pPr>
              <w:spacing w:line="360" w:lineRule="auto"/>
              <w:rPr>
                <w:rFonts w:hint="eastAsia" w:ascii="宋体" w:hAnsi="宋体" w:eastAsia="宋体"/>
                <w:sz w:val="28"/>
                <w:szCs w:val="28"/>
              </w:rPr>
            </w:pPr>
            <w:r>
              <w:rPr>
                <w:rFonts w:hint="eastAsia" w:ascii="宋体" w:hAnsi="宋体" w:eastAsia="宋体"/>
                <w:sz w:val="28"/>
                <w:szCs w:val="28"/>
              </w:rPr>
              <w:t>公布获奖名单</w:t>
            </w:r>
          </w:p>
        </w:tc>
      </w:tr>
    </w:tbl>
    <w:p>
      <w:pPr>
        <w:spacing w:line="360" w:lineRule="auto"/>
        <w:rPr>
          <w:rFonts w:hint="eastAsia" w:ascii="宋体" w:hAnsi="宋体" w:eastAsia="宋体"/>
          <w:b/>
          <w:bCs/>
          <w:sz w:val="28"/>
          <w:szCs w:val="28"/>
        </w:rPr>
      </w:pPr>
      <w:r>
        <w:rPr>
          <w:rFonts w:hint="eastAsia" w:ascii="宋体" w:hAnsi="宋体" w:eastAsia="宋体"/>
          <w:b/>
          <w:bCs/>
          <w:sz w:val="28"/>
          <w:szCs w:val="28"/>
        </w:rPr>
        <w:t>八、奖项设置</w:t>
      </w:r>
    </w:p>
    <w:p>
      <w:pPr>
        <w:pStyle w:val="10"/>
        <w:spacing w:line="360" w:lineRule="auto"/>
        <w:ind w:left="480" w:firstLine="0" w:firstLineChars="0"/>
        <w:rPr>
          <w:rFonts w:hint="eastAsia" w:ascii="宋体" w:hAnsi="宋体" w:eastAsia="宋体"/>
          <w:sz w:val="28"/>
          <w:szCs w:val="28"/>
        </w:rPr>
      </w:pPr>
      <w:r>
        <w:rPr>
          <w:rFonts w:hint="eastAsia" w:ascii="宋体" w:hAnsi="宋体" w:eastAsia="宋体"/>
          <w:sz w:val="28"/>
          <w:szCs w:val="28"/>
          <w:lang w:val="en-US" w:eastAsia="zh-CN"/>
        </w:rPr>
        <w:t>大</w:t>
      </w:r>
      <w:r>
        <w:rPr>
          <w:rFonts w:hint="eastAsia" w:ascii="宋体" w:hAnsi="宋体" w:eastAsia="宋体"/>
          <w:sz w:val="28"/>
          <w:szCs w:val="28"/>
        </w:rPr>
        <w:t>赛</w:t>
      </w:r>
      <w:r>
        <w:rPr>
          <w:rFonts w:hint="eastAsia" w:ascii="宋体" w:hAnsi="宋体" w:eastAsia="宋体"/>
          <w:sz w:val="28"/>
          <w:szCs w:val="28"/>
          <w:lang w:val="en-US" w:eastAsia="zh-CN"/>
        </w:rPr>
        <w:t>设置</w:t>
      </w:r>
      <w:r>
        <w:rPr>
          <w:rFonts w:hint="eastAsia" w:ascii="宋体" w:hAnsi="宋体" w:eastAsia="宋体"/>
          <w:sz w:val="28"/>
          <w:szCs w:val="28"/>
        </w:rPr>
        <w:t>一二三等奖</w:t>
      </w:r>
      <w:r>
        <w:rPr>
          <w:rFonts w:hint="eastAsia" w:ascii="宋体" w:hAnsi="宋体" w:eastAsia="宋体"/>
          <w:sz w:val="28"/>
          <w:szCs w:val="28"/>
          <w:lang w:val="en-US" w:eastAsia="zh-CN"/>
        </w:rPr>
        <w:t>若干</w:t>
      </w:r>
      <w:r>
        <w:rPr>
          <w:rFonts w:hint="eastAsia" w:ascii="宋体" w:hAnsi="宋体" w:eastAsia="宋体"/>
          <w:sz w:val="28"/>
          <w:szCs w:val="28"/>
        </w:rPr>
        <w:t>，其中一等奖取1-2名，参与</w:t>
      </w:r>
      <w:r>
        <w:rPr>
          <w:rFonts w:hint="eastAsia" w:ascii="宋体" w:hAnsi="宋体" w:eastAsia="宋体"/>
          <w:sz w:val="28"/>
          <w:szCs w:val="28"/>
          <w:lang w:val="en-US" w:eastAsia="zh-CN"/>
        </w:rPr>
        <w:t>市</w:t>
      </w:r>
      <w:r>
        <w:rPr>
          <w:rFonts w:hint="eastAsia" w:ascii="宋体" w:hAnsi="宋体" w:eastAsia="宋体"/>
          <w:sz w:val="28"/>
          <w:szCs w:val="28"/>
        </w:rPr>
        <w:t>赛。</w:t>
      </w:r>
    </w:p>
    <w:p>
      <w:pPr>
        <w:pStyle w:val="10"/>
        <w:spacing w:line="360" w:lineRule="auto"/>
        <w:ind w:left="480" w:firstLine="0" w:firstLineChars="0"/>
        <w:rPr>
          <w:rFonts w:hint="eastAsia" w:ascii="宋体" w:hAnsi="宋体" w:eastAsia="宋体"/>
          <w:sz w:val="28"/>
          <w:szCs w:val="28"/>
        </w:rPr>
      </w:pPr>
      <w:r>
        <w:rPr>
          <w:rFonts w:hint="eastAsia" w:ascii="宋体" w:hAnsi="宋体" w:eastAsia="宋体"/>
          <w:sz w:val="28"/>
          <w:szCs w:val="28"/>
          <w:lang w:val="en-US" w:eastAsia="zh-CN"/>
        </w:rPr>
        <w:t>市赛</w:t>
      </w:r>
      <w:r>
        <w:rPr>
          <w:rFonts w:hint="eastAsia" w:ascii="宋体" w:hAnsi="宋体" w:eastAsia="宋体"/>
          <w:sz w:val="28"/>
          <w:szCs w:val="28"/>
        </w:rPr>
        <w:t>奖项</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5"/>
        <w:gridCol w:w="3298"/>
        <w:gridCol w:w="3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1" w:type="pct"/>
          </w:tcPr>
          <w:p>
            <w:pPr>
              <w:spacing w:line="360" w:lineRule="auto"/>
              <w:jc w:val="center"/>
              <w:rPr>
                <w:rFonts w:hint="eastAsia" w:ascii="宋体" w:hAnsi="宋体" w:eastAsia="宋体"/>
                <w:sz w:val="28"/>
                <w:szCs w:val="28"/>
              </w:rPr>
            </w:pPr>
            <w:r>
              <w:rPr>
                <w:rFonts w:hint="eastAsia" w:ascii="宋体" w:hAnsi="宋体" w:eastAsia="宋体"/>
                <w:sz w:val="28"/>
                <w:szCs w:val="28"/>
              </w:rPr>
              <w:t>奖项</w:t>
            </w:r>
          </w:p>
        </w:tc>
        <w:tc>
          <w:tcPr>
            <w:tcW w:w="1935" w:type="pct"/>
          </w:tcPr>
          <w:p>
            <w:pPr>
              <w:spacing w:line="360" w:lineRule="auto"/>
              <w:jc w:val="center"/>
              <w:rPr>
                <w:rFonts w:hint="eastAsia" w:ascii="宋体" w:hAnsi="宋体" w:eastAsia="宋体"/>
                <w:sz w:val="28"/>
                <w:szCs w:val="28"/>
              </w:rPr>
            </w:pPr>
            <w:r>
              <w:rPr>
                <w:rFonts w:hint="eastAsia" w:ascii="宋体" w:hAnsi="宋体" w:eastAsia="宋体"/>
                <w:sz w:val="28"/>
                <w:szCs w:val="28"/>
              </w:rPr>
              <w:t>数量（本科+高职）</w:t>
            </w:r>
          </w:p>
        </w:tc>
        <w:tc>
          <w:tcPr>
            <w:tcW w:w="1994" w:type="pct"/>
          </w:tcPr>
          <w:p>
            <w:pPr>
              <w:spacing w:line="360" w:lineRule="auto"/>
              <w:jc w:val="center"/>
              <w:rPr>
                <w:rFonts w:hint="eastAsia" w:ascii="宋体" w:hAnsi="宋体" w:eastAsia="宋体"/>
                <w:sz w:val="28"/>
                <w:szCs w:val="28"/>
              </w:rPr>
            </w:pPr>
            <w:r>
              <w:rPr>
                <w:rFonts w:hint="eastAsia" w:ascii="宋体" w:hAnsi="宋体" w:eastAsia="宋体"/>
                <w:sz w:val="28"/>
                <w:szCs w:val="28"/>
              </w:rPr>
              <w:t>奖品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1" w:type="pct"/>
          </w:tcPr>
          <w:p>
            <w:pPr>
              <w:spacing w:line="360" w:lineRule="auto"/>
              <w:jc w:val="center"/>
              <w:rPr>
                <w:rFonts w:hint="eastAsia" w:ascii="宋体" w:hAnsi="宋体" w:eastAsia="宋体"/>
                <w:sz w:val="28"/>
                <w:szCs w:val="28"/>
              </w:rPr>
            </w:pPr>
            <w:r>
              <w:rPr>
                <w:rFonts w:hint="eastAsia" w:ascii="宋体" w:hAnsi="宋体" w:eastAsia="宋体"/>
                <w:sz w:val="28"/>
                <w:szCs w:val="28"/>
              </w:rPr>
              <w:t>一等奖</w:t>
            </w:r>
          </w:p>
        </w:tc>
        <w:tc>
          <w:tcPr>
            <w:tcW w:w="1935" w:type="pct"/>
          </w:tcPr>
          <w:p>
            <w:pPr>
              <w:spacing w:line="360" w:lineRule="auto"/>
              <w:jc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0+5</w:t>
            </w:r>
          </w:p>
        </w:tc>
        <w:tc>
          <w:tcPr>
            <w:tcW w:w="1994" w:type="pct"/>
          </w:tcPr>
          <w:p>
            <w:pPr>
              <w:spacing w:line="360" w:lineRule="auto"/>
              <w:jc w:val="center"/>
              <w:rPr>
                <w:rFonts w:hint="eastAsia" w:ascii="宋体" w:hAnsi="宋体" w:eastAsia="宋体"/>
                <w:sz w:val="28"/>
                <w:szCs w:val="28"/>
              </w:rPr>
            </w:pPr>
            <w:r>
              <w:rPr>
                <w:rFonts w:hint="eastAsia" w:ascii="宋体" w:hAnsi="宋体" w:eastAsia="宋体"/>
                <w:sz w:val="28"/>
                <w:szCs w:val="28"/>
              </w:rPr>
              <w:t>荣誉证书+奖品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1" w:type="pct"/>
          </w:tcPr>
          <w:p>
            <w:pPr>
              <w:spacing w:line="360" w:lineRule="auto"/>
              <w:jc w:val="center"/>
              <w:rPr>
                <w:rFonts w:hint="eastAsia" w:ascii="宋体" w:hAnsi="宋体" w:eastAsia="宋体"/>
                <w:sz w:val="28"/>
                <w:szCs w:val="28"/>
              </w:rPr>
            </w:pPr>
            <w:r>
              <w:rPr>
                <w:rFonts w:hint="eastAsia" w:ascii="宋体" w:hAnsi="宋体" w:eastAsia="宋体"/>
                <w:sz w:val="28"/>
                <w:szCs w:val="28"/>
              </w:rPr>
              <w:t>二等奖</w:t>
            </w:r>
          </w:p>
        </w:tc>
        <w:tc>
          <w:tcPr>
            <w:tcW w:w="1935" w:type="pct"/>
          </w:tcPr>
          <w:p>
            <w:pPr>
              <w:spacing w:line="360" w:lineRule="auto"/>
              <w:jc w:val="center"/>
              <w:rPr>
                <w:rFonts w:hint="eastAsia" w:ascii="宋体" w:hAnsi="宋体" w:eastAsia="宋体"/>
                <w:sz w:val="28"/>
                <w:szCs w:val="28"/>
              </w:rPr>
            </w:pPr>
            <w:r>
              <w:rPr>
                <w:rFonts w:ascii="宋体" w:hAnsi="宋体" w:eastAsia="宋体"/>
                <w:sz w:val="28"/>
                <w:szCs w:val="28"/>
              </w:rPr>
              <w:t>20+10</w:t>
            </w:r>
          </w:p>
        </w:tc>
        <w:tc>
          <w:tcPr>
            <w:tcW w:w="1994" w:type="pct"/>
          </w:tcPr>
          <w:p>
            <w:pPr>
              <w:spacing w:line="360" w:lineRule="auto"/>
              <w:jc w:val="center"/>
              <w:rPr>
                <w:rFonts w:hint="eastAsia" w:ascii="宋体" w:hAnsi="宋体" w:eastAsia="宋体"/>
                <w:sz w:val="28"/>
                <w:szCs w:val="28"/>
              </w:rPr>
            </w:pPr>
            <w:r>
              <w:rPr>
                <w:rFonts w:hint="eastAsia" w:ascii="宋体" w:hAnsi="宋体" w:eastAsia="宋体"/>
                <w:sz w:val="28"/>
                <w:szCs w:val="28"/>
              </w:rPr>
              <w:t>荣誉证书+奖品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1" w:type="pct"/>
          </w:tcPr>
          <w:p>
            <w:pPr>
              <w:spacing w:line="360" w:lineRule="auto"/>
              <w:jc w:val="center"/>
              <w:rPr>
                <w:rFonts w:hint="eastAsia" w:ascii="宋体" w:hAnsi="宋体" w:eastAsia="宋体"/>
                <w:sz w:val="28"/>
                <w:szCs w:val="28"/>
              </w:rPr>
            </w:pPr>
            <w:r>
              <w:rPr>
                <w:rFonts w:hint="eastAsia" w:ascii="宋体" w:hAnsi="宋体" w:eastAsia="宋体"/>
                <w:sz w:val="28"/>
                <w:szCs w:val="28"/>
              </w:rPr>
              <w:t>三等奖</w:t>
            </w:r>
          </w:p>
        </w:tc>
        <w:tc>
          <w:tcPr>
            <w:tcW w:w="1935" w:type="pct"/>
          </w:tcPr>
          <w:p>
            <w:pPr>
              <w:spacing w:line="360" w:lineRule="auto"/>
              <w:jc w:val="center"/>
              <w:rPr>
                <w:rFonts w:hint="eastAsia" w:ascii="宋体" w:hAnsi="宋体" w:eastAsia="宋体"/>
                <w:sz w:val="28"/>
                <w:szCs w:val="28"/>
              </w:rPr>
            </w:pPr>
            <w:r>
              <w:rPr>
                <w:rFonts w:ascii="宋体" w:hAnsi="宋体" w:eastAsia="宋体"/>
                <w:sz w:val="28"/>
                <w:szCs w:val="28"/>
              </w:rPr>
              <w:t>30+15</w:t>
            </w:r>
          </w:p>
        </w:tc>
        <w:tc>
          <w:tcPr>
            <w:tcW w:w="1994" w:type="pct"/>
          </w:tcPr>
          <w:p>
            <w:pPr>
              <w:spacing w:line="360" w:lineRule="auto"/>
              <w:jc w:val="center"/>
              <w:rPr>
                <w:rFonts w:hint="eastAsia" w:ascii="宋体" w:hAnsi="宋体" w:eastAsia="宋体"/>
                <w:sz w:val="28"/>
                <w:szCs w:val="28"/>
              </w:rPr>
            </w:pPr>
            <w:r>
              <w:rPr>
                <w:rFonts w:hint="eastAsia" w:ascii="宋体" w:hAnsi="宋体" w:eastAsia="宋体"/>
                <w:sz w:val="28"/>
                <w:szCs w:val="28"/>
              </w:rPr>
              <w:t>荣誉证书+奖品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1" w:type="pct"/>
          </w:tcPr>
          <w:p>
            <w:pPr>
              <w:spacing w:line="360" w:lineRule="auto"/>
              <w:jc w:val="center"/>
              <w:rPr>
                <w:rFonts w:hint="eastAsia" w:ascii="宋体" w:hAnsi="宋体" w:eastAsia="宋体"/>
                <w:sz w:val="28"/>
                <w:szCs w:val="28"/>
              </w:rPr>
            </w:pPr>
            <w:r>
              <w:rPr>
                <w:rFonts w:hint="eastAsia" w:ascii="宋体" w:hAnsi="宋体" w:eastAsia="宋体"/>
                <w:sz w:val="28"/>
                <w:szCs w:val="28"/>
              </w:rPr>
              <w:t>优秀奖</w:t>
            </w:r>
          </w:p>
        </w:tc>
        <w:tc>
          <w:tcPr>
            <w:tcW w:w="1935" w:type="pct"/>
          </w:tcPr>
          <w:p>
            <w:pPr>
              <w:spacing w:line="360" w:lineRule="auto"/>
              <w:jc w:val="center"/>
              <w:rPr>
                <w:rFonts w:hint="eastAsia" w:ascii="宋体" w:hAnsi="宋体" w:eastAsia="宋体"/>
                <w:sz w:val="28"/>
                <w:szCs w:val="28"/>
              </w:rPr>
            </w:pPr>
            <w:r>
              <w:rPr>
                <w:rFonts w:ascii="宋体" w:hAnsi="宋体" w:eastAsia="宋体"/>
                <w:sz w:val="28"/>
                <w:szCs w:val="28"/>
              </w:rPr>
              <w:t>50+25</w:t>
            </w:r>
          </w:p>
        </w:tc>
        <w:tc>
          <w:tcPr>
            <w:tcW w:w="1994" w:type="pct"/>
          </w:tcPr>
          <w:p>
            <w:pPr>
              <w:spacing w:line="360" w:lineRule="auto"/>
              <w:jc w:val="center"/>
              <w:rPr>
                <w:rFonts w:hint="eastAsia" w:ascii="宋体" w:hAnsi="宋体" w:eastAsia="宋体"/>
                <w:sz w:val="28"/>
                <w:szCs w:val="28"/>
              </w:rPr>
            </w:pPr>
            <w:bookmarkStart w:id="3" w:name="_Hlk130632890"/>
            <w:r>
              <w:rPr>
                <w:rFonts w:hint="eastAsia" w:ascii="宋体" w:hAnsi="宋体" w:eastAsia="宋体"/>
                <w:sz w:val="28"/>
                <w:szCs w:val="28"/>
              </w:rPr>
              <w:t>荣誉证书</w:t>
            </w:r>
            <w:bookmarkEnd w:id="3"/>
          </w:p>
        </w:tc>
      </w:tr>
    </w:tbl>
    <w:p>
      <w:pPr>
        <w:spacing w:line="360" w:lineRule="auto"/>
        <w:rPr>
          <w:rFonts w:hint="eastAsia" w:ascii="宋体" w:hAnsi="宋体" w:eastAsia="宋体"/>
          <w:b/>
          <w:bCs/>
          <w:sz w:val="28"/>
          <w:szCs w:val="28"/>
        </w:rPr>
      </w:pPr>
      <w:r>
        <w:rPr>
          <w:rFonts w:hint="eastAsia" w:ascii="宋体" w:hAnsi="宋体" w:eastAsia="宋体"/>
          <w:b/>
          <w:bCs/>
          <w:sz w:val="28"/>
          <w:szCs w:val="28"/>
          <w:lang w:val="en-US" w:eastAsia="zh-CN"/>
        </w:rPr>
        <w:t>九、</w:t>
      </w:r>
      <w:r>
        <w:rPr>
          <w:rFonts w:hint="eastAsia" w:ascii="宋体" w:hAnsi="宋体" w:eastAsia="宋体"/>
          <w:b/>
          <w:bCs/>
          <w:sz w:val="28"/>
          <w:szCs w:val="28"/>
        </w:rPr>
        <w:t>参赛流程</w:t>
      </w:r>
    </w:p>
    <w:p>
      <w:pPr>
        <w:pStyle w:val="10"/>
        <w:spacing w:line="360" w:lineRule="auto"/>
        <w:ind w:left="480" w:firstLine="0" w:firstLineChars="0"/>
        <w:rPr>
          <w:rFonts w:hint="eastAsia" w:ascii="宋体" w:hAnsi="宋体" w:eastAsia="宋体"/>
          <w:sz w:val="28"/>
          <w:szCs w:val="28"/>
        </w:rPr>
      </w:pPr>
      <w:r>
        <w:rPr>
          <w:rFonts w:hint="eastAsia" w:ascii="宋体" w:hAnsi="宋体" w:eastAsia="宋体"/>
          <w:sz w:val="28"/>
          <w:szCs w:val="28"/>
        </w:rPr>
        <w:t>第一步：注册备赛学练系统，手机、电脑均可。访问方式：</w:t>
      </w:r>
    </w:p>
    <w:p>
      <w:pPr>
        <w:pStyle w:val="10"/>
        <w:spacing w:line="360" w:lineRule="auto"/>
        <w:rPr>
          <w:rFonts w:hint="eastAsia" w:ascii="宋体" w:hAnsi="宋体" w:eastAsia="宋体"/>
          <w:sz w:val="28"/>
          <w:szCs w:val="28"/>
        </w:rPr>
      </w:pPr>
      <w:r>
        <w:rPr>
          <w:rFonts w:hint="eastAsia" w:ascii="宋体" w:hAnsi="宋体" w:eastAsia="宋体"/>
          <w:sz w:val="28"/>
          <w:szCs w:val="28"/>
        </w:rPr>
        <w:t>（1）网址访问</w:t>
      </w:r>
      <w:r>
        <w:rPr>
          <w:sz w:val="28"/>
          <w:szCs w:val="28"/>
        </w:rPr>
        <w:fldChar w:fldCharType="begin"/>
      </w:r>
      <w:r>
        <w:rPr>
          <w:sz w:val="28"/>
          <w:szCs w:val="28"/>
        </w:rPr>
        <w:instrText xml:space="preserve">HYPERLINK "https://suyang.zxhnzq.com/"</w:instrText>
      </w:r>
      <w:r>
        <w:rPr>
          <w:sz w:val="28"/>
          <w:szCs w:val="28"/>
        </w:rPr>
        <w:fldChar w:fldCharType="separate"/>
      </w:r>
      <w:r>
        <w:rPr>
          <w:rStyle w:val="9"/>
          <w:rFonts w:ascii="宋体" w:hAnsi="宋体" w:eastAsia="宋体"/>
          <w:sz w:val="28"/>
          <w:szCs w:val="28"/>
        </w:rPr>
        <w:t>https://suyang.zxhnzq.com/</w:t>
      </w:r>
      <w:r>
        <w:rPr>
          <w:sz w:val="28"/>
          <w:szCs w:val="28"/>
        </w:rPr>
        <w:fldChar w:fldCharType="end"/>
      </w:r>
    </w:p>
    <w:p>
      <w:pPr>
        <w:pStyle w:val="10"/>
        <w:spacing w:line="360" w:lineRule="auto"/>
        <w:rPr>
          <w:rFonts w:hint="eastAsia" w:ascii="宋体" w:hAnsi="宋体" w:eastAsia="宋体"/>
          <w:sz w:val="28"/>
          <w:szCs w:val="28"/>
        </w:rPr>
      </w:pPr>
      <w:r>
        <w:rPr>
          <w:rFonts w:hint="eastAsia" w:ascii="宋体" w:hAnsi="宋体" w:eastAsia="宋体"/>
          <w:sz w:val="28"/>
          <w:szCs w:val="28"/>
        </w:rPr>
        <w:t>（2）扫码访问</w:t>
      </w:r>
      <w:r>
        <w:rPr>
          <w:rFonts w:ascii="宋体" w:hAnsi="宋体" w:eastAsia="宋体"/>
          <w:sz w:val="28"/>
          <w:szCs w:val="28"/>
        </w:rPr>
        <w:drawing>
          <wp:inline distT="0" distB="0" distL="0" distR="0">
            <wp:extent cx="1010920" cy="991870"/>
            <wp:effectExtent l="0" t="0" r="1016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stretch>
                      <a:fillRect/>
                    </a:stretch>
                  </pic:blipFill>
                  <pic:spPr>
                    <a:xfrm>
                      <a:off x="0" y="0"/>
                      <a:ext cx="1010920" cy="991870"/>
                    </a:xfrm>
                    <a:prstGeom prst="rect">
                      <a:avLst/>
                    </a:prstGeom>
                  </pic:spPr>
                </pic:pic>
              </a:graphicData>
            </a:graphic>
          </wp:inline>
        </w:drawing>
      </w:r>
    </w:p>
    <w:p>
      <w:pPr>
        <w:pStyle w:val="10"/>
        <w:spacing w:line="360" w:lineRule="auto"/>
        <w:rPr>
          <w:rFonts w:hint="eastAsia" w:ascii="宋体" w:hAnsi="宋体" w:eastAsia="宋体"/>
          <w:sz w:val="28"/>
          <w:szCs w:val="28"/>
        </w:rPr>
      </w:pPr>
      <w:r>
        <w:rPr>
          <w:rFonts w:hint="eastAsia" w:ascii="宋体" w:hAnsi="宋体" w:eastAsia="宋体"/>
          <w:sz w:val="28"/>
          <w:szCs w:val="28"/>
        </w:rPr>
        <w:t>第二步：报名，报名入口于备赛学练系统首页开放，参赛选手可通过该入口完成参赛报名。</w:t>
      </w:r>
    </w:p>
    <w:p>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第三步：观看专家线上直播培训讲座（共三场讲座，每场安排2位专家进行线上直播，观看方式及具体时间见附件2）。</w:t>
      </w:r>
    </w:p>
    <w:p>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第四步：学习备赛学练系统中的九大模块视频课程，同时进行课后试题练习。初赛</w:t>
      </w:r>
      <w:r>
        <w:rPr>
          <w:rFonts w:ascii="宋体" w:hAnsi="宋体" w:eastAsia="宋体" w:cs="Times New Roman"/>
          <w:sz w:val="28"/>
          <w:szCs w:val="28"/>
        </w:rPr>
        <w:t>80%</w:t>
      </w:r>
      <w:r>
        <w:rPr>
          <w:rFonts w:hint="eastAsia" w:ascii="宋体" w:hAnsi="宋体" w:eastAsia="宋体" w:cs="Times New Roman"/>
          <w:sz w:val="28"/>
          <w:szCs w:val="28"/>
        </w:rPr>
        <w:t>试题</w:t>
      </w:r>
      <w:r>
        <w:rPr>
          <w:rFonts w:ascii="宋体" w:hAnsi="宋体" w:eastAsia="宋体" w:cs="Times New Roman"/>
          <w:sz w:val="28"/>
          <w:szCs w:val="28"/>
        </w:rPr>
        <w:t>与</w:t>
      </w:r>
      <w:r>
        <w:rPr>
          <w:rFonts w:hint="eastAsia" w:ascii="宋体" w:hAnsi="宋体" w:eastAsia="宋体" w:cs="Times New Roman"/>
          <w:sz w:val="28"/>
          <w:szCs w:val="28"/>
        </w:rPr>
        <w:t>九大模块</w:t>
      </w:r>
      <w:r>
        <w:rPr>
          <w:rFonts w:ascii="宋体" w:hAnsi="宋体" w:eastAsia="宋体" w:cs="Times New Roman"/>
          <w:sz w:val="28"/>
          <w:szCs w:val="28"/>
        </w:rPr>
        <w:t>视频课程内容直接相关，20%为综合性试题，考察综合应用能力。</w:t>
      </w:r>
    </w:p>
    <w:p>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第五步：</w:t>
      </w:r>
      <w:r>
        <w:rPr>
          <w:rFonts w:hint="eastAsia" w:ascii="宋体" w:hAnsi="宋体" w:eastAsia="宋体" w:cs="Times New Roman"/>
          <w:sz w:val="28"/>
          <w:szCs w:val="28"/>
          <w:lang w:val="en-US" w:eastAsia="zh-CN"/>
        </w:rPr>
        <w:t>校</w:t>
      </w:r>
      <w:r>
        <w:rPr>
          <w:rFonts w:hint="eastAsia" w:ascii="宋体" w:hAnsi="宋体" w:eastAsia="宋体" w:cs="Times New Roman"/>
          <w:sz w:val="28"/>
          <w:szCs w:val="28"/>
        </w:rPr>
        <w:t>赛，</w:t>
      </w:r>
      <w:r>
        <w:rPr>
          <w:rFonts w:hint="eastAsia" w:ascii="宋体" w:hAnsi="宋体" w:eastAsia="宋体" w:cs="Times New Roman"/>
          <w:sz w:val="28"/>
          <w:szCs w:val="28"/>
          <w:lang w:val="en-US" w:eastAsia="zh-CN"/>
        </w:rPr>
        <w:t>校</w:t>
      </w:r>
      <w:r>
        <w:rPr>
          <w:rFonts w:hint="eastAsia" w:ascii="宋体" w:hAnsi="宋体" w:eastAsia="宋体" w:cs="Times New Roman"/>
          <w:sz w:val="28"/>
          <w:szCs w:val="28"/>
        </w:rPr>
        <w:t>赛期间，备赛学练系统首页中会有</w:t>
      </w:r>
      <w:r>
        <w:rPr>
          <w:rFonts w:hint="eastAsia" w:ascii="宋体" w:hAnsi="宋体" w:eastAsia="宋体" w:cs="Times New Roman"/>
          <w:sz w:val="28"/>
          <w:szCs w:val="28"/>
          <w:lang w:val="en-US" w:eastAsia="zh-CN"/>
        </w:rPr>
        <w:t>校</w:t>
      </w:r>
      <w:r>
        <w:rPr>
          <w:rFonts w:hint="eastAsia" w:ascii="宋体" w:hAnsi="宋体" w:eastAsia="宋体" w:cs="Times New Roman"/>
          <w:sz w:val="28"/>
          <w:szCs w:val="28"/>
        </w:rPr>
        <w:t>赛答题入口。</w:t>
      </w:r>
    </w:p>
    <w:p>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第六步：</w:t>
      </w:r>
      <w:r>
        <w:rPr>
          <w:rFonts w:hint="eastAsia" w:ascii="宋体" w:hAnsi="宋体" w:eastAsia="宋体" w:cs="Times New Roman"/>
          <w:sz w:val="28"/>
          <w:szCs w:val="28"/>
          <w:lang w:val="en-US" w:eastAsia="zh-CN"/>
        </w:rPr>
        <w:t>市</w:t>
      </w:r>
      <w:r>
        <w:rPr>
          <w:rFonts w:hint="eastAsia" w:ascii="宋体" w:hAnsi="宋体" w:eastAsia="宋体" w:cs="Times New Roman"/>
          <w:sz w:val="28"/>
          <w:szCs w:val="28"/>
        </w:rPr>
        <w:t>赛，</w:t>
      </w:r>
      <w:r>
        <w:rPr>
          <w:rFonts w:hint="eastAsia" w:ascii="宋体" w:hAnsi="宋体" w:eastAsia="宋体" w:cs="Times New Roman"/>
          <w:sz w:val="28"/>
          <w:szCs w:val="28"/>
          <w:lang w:val="en-US" w:eastAsia="zh-CN"/>
        </w:rPr>
        <w:t>市</w:t>
      </w:r>
      <w:r>
        <w:rPr>
          <w:rFonts w:hint="eastAsia" w:ascii="宋体" w:hAnsi="宋体" w:eastAsia="宋体" w:cs="Times New Roman"/>
          <w:sz w:val="28"/>
          <w:szCs w:val="28"/>
        </w:rPr>
        <w:t>赛当天，备赛学练系统首页中会有</w:t>
      </w:r>
      <w:r>
        <w:rPr>
          <w:rFonts w:hint="eastAsia" w:ascii="宋体" w:hAnsi="宋体" w:eastAsia="宋体" w:cs="Times New Roman"/>
          <w:sz w:val="28"/>
          <w:szCs w:val="28"/>
          <w:lang w:val="en-US" w:eastAsia="zh-CN"/>
        </w:rPr>
        <w:t>市</w:t>
      </w:r>
      <w:r>
        <w:rPr>
          <w:rFonts w:hint="eastAsia" w:ascii="宋体" w:hAnsi="宋体" w:eastAsia="宋体" w:cs="Times New Roman"/>
          <w:sz w:val="28"/>
          <w:szCs w:val="28"/>
        </w:rPr>
        <w:t>赛答题入口。</w:t>
      </w:r>
    </w:p>
    <w:p>
      <w:pPr>
        <w:spacing w:line="360" w:lineRule="auto"/>
        <w:rPr>
          <w:rFonts w:hint="eastAsia" w:ascii="宋体" w:hAnsi="宋体" w:eastAsia="宋体"/>
          <w:b/>
          <w:bCs/>
          <w:sz w:val="28"/>
          <w:szCs w:val="28"/>
        </w:rPr>
      </w:pPr>
      <w:r>
        <w:rPr>
          <w:rFonts w:hint="eastAsia" w:ascii="宋体" w:hAnsi="宋体" w:eastAsia="宋体"/>
          <w:b/>
          <w:bCs/>
          <w:sz w:val="28"/>
          <w:szCs w:val="28"/>
        </w:rPr>
        <w:t>十、联系方式</w:t>
      </w:r>
    </w:p>
    <w:p>
      <w:pPr>
        <w:pStyle w:val="10"/>
        <w:spacing w:line="360" w:lineRule="auto"/>
        <w:rPr>
          <w:rFonts w:hint="eastAsia" w:ascii="宋体" w:hAnsi="宋体" w:eastAsia="宋体"/>
          <w:sz w:val="28"/>
          <w:szCs w:val="28"/>
        </w:rPr>
      </w:pPr>
      <w:r>
        <w:rPr>
          <w:rFonts w:hint="eastAsia" w:ascii="宋体" w:hAnsi="宋体" w:eastAsia="宋体"/>
          <w:sz w:val="28"/>
          <w:szCs w:val="28"/>
        </w:rPr>
        <w:t>图书馆 张老师：84778294</w:t>
      </w:r>
    </w:p>
    <w:p>
      <w:pPr>
        <w:pStyle w:val="10"/>
        <w:spacing w:line="360" w:lineRule="auto"/>
        <w:rPr>
          <w:rFonts w:hint="eastAsia" w:ascii="宋体" w:hAnsi="宋体" w:eastAsia="宋体"/>
          <w:sz w:val="28"/>
          <w:szCs w:val="28"/>
        </w:rPr>
      </w:pPr>
      <w:r>
        <w:rPr>
          <w:rFonts w:hint="eastAsia" w:ascii="宋体" w:hAnsi="宋体" w:eastAsia="宋体"/>
          <w:sz w:val="28"/>
          <w:szCs w:val="28"/>
        </w:rPr>
        <w:t>可扫码入群</w:t>
      </w:r>
    </w:p>
    <w:p>
      <w:pPr>
        <w:pStyle w:val="10"/>
        <w:spacing w:line="360" w:lineRule="auto"/>
        <w:jc w:val="center"/>
        <w:rPr>
          <w:rFonts w:hint="eastAsia" w:ascii="宋体" w:hAnsi="宋体" w:eastAsia="宋体"/>
          <w:sz w:val="28"/>
          <w:szCs w:val="28"/>
          <w:lang w:eastAsia="zh-CN"/>
        </w:rPr>
      </w:pPr>
      <w:r>
        <w:rPr>
          <w:rFonts w:hint="eastAsia" w:ascii="宋体" w:hAnsi="宋体" w:eastAsia="宋体"/>
          <w:sz w:val="28"/>
          <w:szCs w:val="28"/>
          <w:lang w:eastAsia="zh-CN"/>
        </w:rPr>
        <w:drawing>
          <wp:inline distT="0" distB="0" distL="114300" distR="114300">
            <wp:extent cx="1619885" cy="2571750"/>
            <wp:effectExtent l="0" t="0" r="18415" b="0"/>
            <wp:docPr id="2" name="图片 2" descr="微信图片_2025041614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416145626"/>
                    <pic:cNvPicPr>
                      <a:picLocks noChangeAspect="1"/>
                    </pic:cNvPicPr>
                  </pic:nvPicPr>
                  <pic:blipFill>
                    <a:blip r:embed="rId7"/>
                    <a:stretch>
                      <a:fillRect/>
                    </a:stretch>
                  </pic:blipFill>
                  <pic:spPr>
                    <a:xfrm>
                      <a:off x="0" y="0"/>
                      <a:ext cx="1619885" cy="2571750"/>
                    </a:xfrm>
                    <a:prstGeom prst="rect">
                      <a:avLst/>
                    </a:prstGeom>
                  </pic:spPr>
                </pic:pic>
              </a:graphicData>
            </a:graphic>
          </wp:inline>
        </w:drawing>
      </w:r>
    </w:p>
    <w:p>
      <w:pPr>
        <w:spacing w:line="360" w:lineRule="auto"/>
        <w:ind w:right="180"/>
        <w:jc w:val="right"/>
        <w:rPr>
          <w:rFonts w:hint="default" w:ascii="宋体" w:hAnsi="宋体" w:eastAsia="宋体"/>
          <w:sz w:val="28"/>
          <w:szCs w:val="28"/>
          <w:lang w:val="en-US" w:eastAsia="zh-CN"/>
        </w:rPr>
      </w:pPr>
      <w:r>
        <w:rPr>
          <w:rFonts w:hint="eastAsia" w:ascii="宋体" w:hAnsi="宋体" w:eastAsia="宋体"/>
          <w:sz w:val="28"/>
          <w:szCs w:val="28"/>
          <w:lang w:val="en-US" w:eastAsia="zh-CN"/>
        </w:rPr>
        <w:t>北京青年政治学院图书馆</w:t>
      </w:r>
    </w:p>
    <w:p>
      <w:pPr>
        <w:wordWrap w:val="0"/>
        <w:spacing w:line="360" w:lineRule="auto"/>
        <w:ind w:right="180"/>
        <w:jc w:val="right"/>
        <w:rPr>
          <w:rFonts w:hint="default" w:ascii="宋体" w:hAnsi="宋体" w:eastAsia="宋体"/>
          <w:sz w:val="28"/>
          <w:szCs w:val="28"/>
          <w:lang w:val="en-US" w:eastAsia="zh-CN"/>
        </w:rPr>
      </w:pPr>
      <w:r>
        <w:rPr>
          <w:rFonts w:hint="eastAsia" w:ascii="宋体" w:hAnsi="宋体" w:eastAsia="宋体"/>
          <w:sz w:val="28"/>
          <w:szCs w:val="28"/>
        </w:rPr>
        <w:t>2025年</w:t>
      </w:r>
      <w:r>
        <w:rPr>
          <w:rFonts w:ascii="宋体" w:hAnsi="宋体" w:eastAsia="宋体"/>
          <w:sz w:val="28"/>
          <w:szCs w:val="28"/>
        </w:rPr>
        <w:t>4</w:t>
      </w:r>
      <w:r>
        <w:rPr>
          <w:rFonts w:hint="eastAsia" w:ascii="宋体" w:hAnsi="宋体" w:eastAsia="宋体"/>
          <w:sz w:val="28"/>
          <w:szCs w:val="28"/>
        </w:rPr>
        <w:t>月</w:t>
      </w:r>
      <w:r>
        <w:rPr>
          <w:rFonts w:hint="eastAsia" w:ascii="宋体" w:hAnsi="宋体" w:eastAsia="宋体"/>
          <w:sz w:val="28"/>
          <w:szCs w:val="28"/>
          <w:lang w:val="en-US" w:eastAsia="zh-CN"/>
        </w:rPr>
        <w:t>16</w:t>
      </w:r>
      <w:r>
        <w:rPr>
          <w:rFonts w:hint="eastAsia" w:ascii="宋体" w:hAnsi="宋体" w:eastAsia="宋体"/>
          <w:sz w:val="28"/>
          <w:szCs w:val="28"/>
        </w:rPr>
        <w:t>日</w:t>
      </w:r>
      <w:r>
        <w:rPr>
          <w:rFonts w:hint="eastAsia" w:ascii="宋体" w:hAnsi="宋体" w:eastAsia="宋体"/>
          <w:sz w:val="28"/>
          <w:szCs w:val="28"/>
          <w:lang w:val="en-US" w:eastAsia="zh-CN"/>
        </w:rPr>
        <w:t xml:space="preserve">   </w:t>
      </w:r>
    </w:p>
    <w:p>
      <w:pPr>
        <w:spacing w:line="360" w:lineRule="auto"/>
        <w:ind w:right="180"/>
        <w:jc w:val="right"/>
        <w:rPr>
          <w:rFonts w:hint="eastAsia" w:ascii="宋体" w:hAnsi="宋体" w:eastAsia="宋体"/>
          <w:sz w:val="28"/>
          <w:szCs w:val="28"/>
        </w:rPr>
      </w:pPr>
    </w:p>
    <w:p>
      <w:pPr>
        <w:spacing w:line="360" w:lineRule="auto"/>
        <w:rPr>
          <w:rFonts w:hint="eastAsia" w:ascii="宋体" w:hAnsi="宋体" w:eastAsia="宋体" w:cs="Times New Roman"/>
          <w:sz w:val="28"/>
          <w:szCs w:val="28"/>
        </w:rPr>
      </w:pPr>
      <w:r>
        <w:rPr>
          <w:rFonts w:hint="eastAsia" w:ascii="宋体" w:hAnsi="宋体" w:eastAsia="宋体"/>
          <w:sz w:val="28"/>
          <w:szCs w:val="28"/>
        </w:rPr>
        <w:t>附件：</w:t>
      </w:r>
      <w:r>
        <w:rPr>
          <w:rFonts w:hint="eastAsia" w:ascii="宋体" w:hAnsi="宋体" w:eastAsia="宋体" w:cs="Times New Roman"/>
          <w:sz w:val="28"/>
          <w:szCs w:val="28"/>
        </w:rPr>
        <w:t>备赛学练系统注册与学习教程</w:t>
      </w:r>
    </w:p>
    <w:p>
      <w:pPr>
        <w:widowControl/>
        <w:jc w:val="left"/>
        <w:rPr>
          <w:rFonts w:hint="eastAsia" w:ascii="宋体" w:hAnsi="宋体" w:eastAsia="宋体"/>
          <w:szCs w:val="21"/>
        </w:rPr>
      </w:pPr>
      <w:r>
        <w:rPr>
          <w:rFonts w:ascii="宋体" w:hAnsi="宋体" w:eastAsia="宋体"/>
          <w:szCs w:val="21"/>
        </w:rPr>
        <w:br w:type="page"/>
      </w:r>
    </w:p>
    <w:p>
      <w:pPr>
        <w:spacing w:line="360" w:lineRule="auto"/>
        <w:ind w:right="180"/>
        <w:jc w:val="center"/>
        <w:rPr>
          <w:rFonts w:hint="eastAsia" w:ascii="宋体" w:hAnsi="宋体" w:eastAsia="宋体"/>
          <w:b/>
          <w:bCs/>
          <w:sz w:val="28"/>
          <w:szCs w:val="28"/>
        </w:rPr>
      </w:pPr>
      <w:r>
        <w:rPr>
          <w:rFonts w:hint="eastAsia" w:ascii="宋体" w:hAnsi="宋体" w:eastAsia="宋体"/>
          <w:b/>
          <w:bCs/>
          <w:sz w:val="28"/>
          <w:szCs w:val="28"/>
        </w:rPr>
        <w:t>附件：备赛学练系统注册与学习教程</w:t>
      </w:r>
    </w:p>
    <w:p>
      <w:pPr>
        <w:widowControl/>
        <w:spacing w:line="360" w:lineRule="auto"/>
        <w:rPr>
          <w:rFonts w:hint="eastAsia" w:ascii="宋体" w:hAnsi="宋体" w:eastAsia="宋体" w:cs="Times New Roman"/>
          <w:b/>
          <w:bCs/>
          <w:kern w:val="0"/>
          <w:szCs w:val="21"/>
        </w:rPr>
      </w:pPr>
      <w:r>
        <w:rPr>
          <w:rFonts w:hint="eastAsia" w:ascii="宋体" w:hAnsi="宋体" w:eastAsia="宋体" w:cs="Times New Roman"/>
          <w:b/>
          <w:bCs/>
          <w:spacing w:val="7"/>
          <w:kern w:val="0"/>
          <w:szCs w:val="21"/>
        </w:rPr>
        <w:t>一、访问</w:t>
      </w:r>
      <w:r>
        <w:rPr>
          <w:rFonts w:ascii="宋体" w:hAnsi="宋体" w:eastAsia="宋体" w:cs="Times New Roman"/>
          <w:b/>
          <w:bCs/>
          <w:spacing w:val="7"/>
          <w:kern w:val="0"/>
          <w:szCs w:val="21"/>
        </w:rPr>
        <w:t>方式</w:t>
      </w:r>
    </w:p>
    <w:p>
      <w:pPr>
        <w:spacing w:line="360" w:lineRule="auto"/>
        <w:ind w:firstLine="420" w:firstLineChars="200"/>
        <w:rPr>
          <w:rFonts w:hint="eastAsia" w:ascii="宋体" w:hAnsi="宋体" w:eastAsia="宋体" w:cs="Times New Roman"/>
          <w:szCs w:val="21"/>
        </w:rPr>
      </w:pPr>
      <w:bookmarkStart w:id="4" w:name="_Hlk162816662"/>
      <w:r>
        <w:rPr>
          <w:rFonts w:hint="eastAsia" w:ascii="宋体" w:hAnsi="宋体" w:eastAsia="宋体" w:cs="Times New Roman"/>
          <w:szCs w:val="21"/>
        </w:rPr>
        <w:t>（1）</w:t>
      </w:r>
      <w:bookmarkEnd w:id="4"/>
      <w:r>
        <w:rPr>
          <w:rFonts w:hint="eastAsia" w:ascii="宋体" w:hAnsi="宋体" w:eastAsia="宋体" w:cs="Times New Roman"/>
          <w:szCs w:val="21"/>
        </w:rPr>
        <w:t>网址访问</w:t>
      </w:r>
      <w:r>
        <w:fldChar w:fldCharType="begin"/>
      </w:r>
      <w:r>
        <w:instrText xml:space="preserve"> HYPERLINK "https://suyang.zxhnzq.com/" </w:instrText>
      </w:r>
      <w:r>
        <w:fldChar w:fldCharType="separate"/>
      </w:r>
      <w:r>
        <w:rPr>
          <w:rFonts w:ascii="宋体" w:hAnsi="宋体" w:eastAsia="宋体" w:cs="Times New Roman"/>
          <w:color w:val="0563C1"/>
          <w:szCs w:val="21"/>
          <w:u w:val="single"/>
        </w:rPr>
        <w:t>https://suyang.zxhnzq.com/</w:t>
      </w:r>
      <w:r>
        <w:rPr>
          <w:rFonts w:ascii="宋体" w:hAnsi="宋体" w:eastAsia="宋体" w:cs="Times New Roman"/>
          <w:color w:val="0563C1"/>
          <w:szCs w:val="21"/>
          <w:u w:val="single"/>
        </w:rPr>
        <w:fldChar w:fldCharType="end"/>
      </w:r>
    </w:p>
    <w:p>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（2）扫码访问</w:t>
      </w:r>
    </w:p>
    <w:p>
      <w:pPr>
        <w:spacing w:line="360" w:lineRule="auto"/>
        <w:ind w:firstLine="420" w:firstLineChars="200"/>
        <w:jc w:val="center"/>
        <w:rPr>
          <w:rFonts w:hint="eastAsia" w:ascii="宋体" w:hAnsi="宋体" w:eastAsia="宋体" w:cs="Times New Roman"/>
          <w:szCs w:val="21"/>
        </w:rPr>
      </w:pPr>
      <w:r>
        <w:rPr>
          <w:rFonts w:hint="eastAsia" w:ascii="宋体" w:hAnsi="宋体" w:eastAsia="宋体" w:cs="Times New Roman"/>
          <w:szCs w:val="21"/>
        </w:rPr>
        <w:drawing>
          <wp:inline distT="0" distB="0" distL="114300" distR="114300">
            <wp:extent cx="1028700" cy="1028700"/>
            <wp:effectExtent l="0" t="0" r="0" b="0"/>
            <wp:docPr id="5" name="图片 5"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qrcode"/>
                    <pic:cNvPicPr>
                      <a:picLocks noChangeAspect="1"/>
                    </pic:cNvPicPr>
                  </pic:nvPicPr>
                  <pic:blipFill>
                    <a:blip r:embed="rId8" cstate="print"/>
                    <a:stretch>
                      <a:fillRect/>
                    </a:stretch>
                  </pic:blipFill>
                  <pic:spPr>
                    <a:xfrm>
                      <a:off x="0" y="0"/>
                      <a:ext cx="1028700" cy="1028700"/>
                    </a:xfrm>
                    <a:prstGeom prst="rect">
                      <a:avLst/>
                    </a:prstGeom>
                  </pic:spPr>
                </pic:pic>
              </a:graphicData>
            </a:graphic>
          </wp:inline>
        </w:drawing>
      </w:r>
    </w:p>
    <w:p>
      <w:pPr>
        <w:widowControl/>
        <w:spacing w:line="360" w:lineRule="auto"/>
        <w:textAlignment w:val="center"/>
        <w:rPr>
          <w:rFonts w:hint="eastAsia" w:ascii="宋体" w:hAnsi="宋体" w:eastAsia="宋体" w:cs="Times New Roman"/>
          <w:b/>
          <w:bCs/>
          <w:szCs w:val="21"/>
        </w:rPr>
      </w:pPr>
      <w:r>
        <w:rPr>
          <w:rFonts w:hint="eastAsia" w:ascii="宋体" w:hAnsi="宋体" w:eastAsia="宋体" w:cs="Times New Roman"/>
          <w:b/>
          <w:bCs/>
          <w:spacing w:val="7"/>
          <w:szCs w:val="21"/>
        </w:rPr>
        <w:t>二、账号注册</w:t>
      </w:r>
    </w:p>
    <w:p>
      <w:pPr>
        <w:widowControl/>
        <w:spacing w:line="360" w:lineRule="auto"/>
        <w:ind w:firstLine="448" w:firstLineChars="200"/>
        <w:rPr>
          <w:rFonts w:hint="eastAsia" w:ascii="宋体" w:hAnsi="宋体" w:eastAsia="宋体" w:cs="Times New Roman"/>
          <w:spacing w:val="7"/>
          <w:kern w:val="0"/>
          <w:szCs w:val="21"/>
        </w:rPr>
      </w:pPr>
      <w:r>
        <w:rPr>
          <w:rFonts w:ascii="宋体" w:hAnsi="宋体" w:eastAsia="宋体" w:cs="Times New Roman"/>
          <w:spacing w:val="7"/>
          <w:kern w:val="0"/>
          <w:szCs w:val="21"/>
        </w:rPr>
        <w:t>如果之前注册过账号，进入登录界面后，直接</w:t>
      </w:r>
      <w:r>
        <w:rPr>
          <w:rFonts w:hint="eastAsia" w:ascii="宋体" w:hAnsi="宋体" w:eastAsia="宋体" w:cs="Times New Roman"/>
          <w:spacing w:val="7"/>
          <w:kern w:val="0"/>
          <w:szCs w:val="21"/>
        </w:rPr>
        <w:t>点击系统首页右上角的登录按钮，</w:t>
      </w:r>
      <w:r>
        <w:rPr>
          <w:rFonts w:ascii="宋体" w:hAnsi="宋体" w:eastAsia="宋体" w:cs="Times New Roman"/>
          <w:spacing w:val="7"/>
          <w:kern w:val="0"/>
          <w:szCs w:val="21"/>
        </w:rPr>
        <w:t>选择所在学校登录即可</w:t>
      </w:r>
      <w:r>
        <w:rPr>
          <w:rFonts w:hint="eastAsia" w:ascii="宋体" w:hAnsi="宋体" w:eastAsia="宋体" w:cs="Times New Roman"/>
          <w:spacing w:val="7"/>
          <w:kern w:val="0"/>
          <w:szCs w:val="21"/>
        </w:rPr>
        <w:t>（账号校外访问期限为90天，如过期需在校园网内重新登录一次以延长账号的访问权限）。</w:t>
      </w:r>
    </w:p>
    <w:p>
      <w:pPr>
        <w:widowControl/>
        <w:spacing w:line="360" w:lineRule="auto"/>
        <w:ind w:firstLine="448" w:firstLineChars="200"/>
        <w:rPr>
          <w:rFonts w:hint="eastAsia" w:ascii="宋体" w:hAnsi="宋体" w:eastAsia="宋体" w:cs="Times New Roman"/>
          <w:spacing w:val="7"/>
          <w:kern w:val="0"/>
          <w:szCs w:val="21"/>
        </w:rPr>
      </w:pPr>
      <w:r>
        <w:rPr>
          <w:rFonts w:ascii="宋体" w:hAnsi="宋体" w:eastAsia="宋体" w:cs="Times New Roman"/>
          <w:spacing w:val="7"/>
          <w:kern w:val="0"/>
          <w:szCs w:val="21"/>
        </w:rPr>
        <w:t>如果是首次访问，则需要通过以下方式，进行账号注册后再登录。</w:t>
      </w:r>
    </w:p>
    <w:p>
      <w:pPr>
        <w:widowControl/>
        <w:spacing w:line="360" w:lineRule="auto"/>
        <w:ind w:firstLine="450" w:firstLineChars="200"/>
        <w:rPr>
          <w:rFonts w:hint="eastAsia" w:ascii="宋体" w:hAnsi="宋体" w:eastAsia="宋体" w:cs="Times New Roman"/>
          <w:b/>
          <w:spacing w:val="7"/>
          <w:kern w:val="0"/>
          <w:szCs w:val="21"/>
        </w:rPr>
      </w:pPr>
      <w:r>
        <w:rPr>
          <w:rFonts w:hint="eastAsia" w:ascii="宋体" w:hAnsi="宋体" w:eastAsia="宋体" w:cs="Times New Roman"/>
          <w:b/>
          <w:spacing w:val="7"/>
          <w:kern w:val="0"/>
          <w:szCs w:val="21"/>
        </w:rPr>
        <w:t>1.</w:t>
      </w:r>
      <w:r>
        <w:rPr>
          <w:rFonts w:ascii="宋体" w:hAnsi="宋体" w:eastAsia="宋体" w:cs="Times New Roman"/>
          <w:b/>
          <w:spacing w:val="7"/>
          <w:kern w:val="0"/>
          <w:szCs w:val="21"/>
        </w:rPr>
        <w:t>校园网IP范围</w:t>
      </w:r>
      <w:r>
        <w:rPr>
          <w:rFonts w:hint="eastAsia" w:ascii="宋体" w:hAnsi="宋体" w:eastAsia="宋体" w:cs="Times New Roman"/>
          <w:b/>
          <w:spacing w:val="7"/>
          <w:kern w:val="0"/>
          <w:szCs w:val="21"/>
        </w:rPr>
        <w:t>内</w:t>
      </w:r>
      <w:r>
        <w:rPr>
          <w:rFonts w:ascii="宋体" w:hAnsi="宋体" w:eastAsia="宋体" w:cs="Times New Roman"/>
          <w:b/>
          <w:spacing w:val="7"/>
          <w:kern w:val="0"/>
          <w:szCs w:val="21"/>
        </w:rPr>
        <w:t>注册</w:t>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（1）在校园网I</w:t>
      </w:r>
      <w:r>
        <w:rPr>
          <w:rFonts w:ascii="宋体" w:hAnsi="宋体" w:eastAsia="宋体" w:cs="Times New Roman"/>
          <w:spacing w:val="7"/>
          <w:kern w:val="0"/>
          <w:szCs w:val="21"/>
        </w:rPr>
        <w:t>P</w:t>
      </w:r>
      <w:r>
        <w:rPr>
          <w:rFonts w:hint="eastAsia" w:ascii="宋体" w:hAnsi="宋体" w:eastAsia="宋体" w:cs="Times New Roman"/>
          <w:spacing w:val="7"/>
          <w:kern w:val="0"/>
          <w:szCs w:val="21"/>
        </w:rPr>
        <w:t>范围内</w:t>
      </w:r>
      <w:r>
        <w:rPr>
          <w:rFonts w:ascii="宋体" w:hAnsi="宋体" w:eastAsia="宋体" w:cs="Times New Roman"/>
          <w:spacing w:val="7"/>
          <w:kern w:val="0"/>
          <w:szCs w:val="21"/>
        </w:rPr>
        <w:t>访问“备赛学练</w:t>
      </w:r>
      <w:r>
        <w:rPr>
          <w:rFonts w:hint="eastAsia" w:ascii="宋体" w:hAnsi="宋体" w:eastAsia="宋体" w:cs="Times New Roman"/>
          <w:spacing w:val="7"/>
          <w:kern w:val="0"/>
          <w:szCs w:val="21"/>
        </w:rPr>
        <w:t>系统</w:t>
      </w:r>
      <w:r>
        <w:rPr>
          <w:rFonts w:ascii="宋体" w:hAnsi="宋体" w:eastAsia="宋体" w:cs="Times New Roman"/>
          <w:spacing w:val="7"/>
          <w:kern w:val="0"/>
          <w:szCs w:val="21"/>
        </w:rPr>
        <w:t>”后，未登录状态下，</w:t>
      </w:r>
      <w:r>
        <w:rPr>
          <w:rFonts w:hint="eastAsia" w:ascii="宋体" w:hAnsi="宋体" w:eastAsia="宋体" w:cs="Times New Roman"/>
          <w:spacing w:val="7"/>
          <w:kern w:val="0"/>
          <w:szCs w:val="21"/>
        </w:rPr>
        <w:t>页面上方</w:t>
      </w:r>
      <w:r>
        <w:rPr>
          <w:rFonts w:ascii="宋体" w:hAnsi="宋体" w:eastAsia="宋体" w:cs="Times New Roman"/>
          <w:spacing w:val="7"/>
          <w:kern w:val="0"/>
          <w:szCs w:val="21"/>
        </w:rPr>
        <w:t>出现所在学校名称，则表示系统识别访问所用网络为校园网，点击右上角的登录按钮</w:t>
      </w:r>
      <w:r>
        <w:rPr>
          <w:rFonts w:hint="eastAsia" w:ascii="宋体" w:hAnsi="宋体" w:eastAsia="宋体" w:cs="Times New Roman"/>
          <w:spacing w:val="7"/>
          <w:kern w:val="0"/>
          <w:szCs w:val="21"/>
        </w:rPr>
        <w:t>，跳转到智信数图统一身份认证平台，选择右下角的“还没有账号，去注册”即</w:t>
      </w:r>
      <w:r>
        <w:rPr>
          <w:rFonts w:ascii="宋体" w:hAnsi="宋体" w:eastAsia="宋体" w:cs="Times New Roman"/>
          <w:spacing w:val="7"/>
          <w:kern w:val="0"/>
          <w:szCs w:val="21"/>
        </w:rPr>
        <w:t>可</w:t>
      </w:r>
      <w:r>
        <w:rPr>
          <w:rFonts w:hint="eastAsia" w:ascii="宋体" w:hAnsi="宋体" w:eastAsia="宋体" w:cs="Times New Roman"/>
          <w:spacing w:val="7"/>
          <w:kern w:val="0"/>
          <w:szCs w:val="21"/>
        </w:rPr>
        <w:t>进入账号</w:t>
      </w:r>
      <w:r>
        <w:rPr>
          <w:rFonts w:ascii="宋体" w:hAnsi="宋体" w:eastAsia="宋体" w:cs="Times New Roman"/>
          <w:spacing w:val="7"/>
          <w:kern w:val="0"/>
          <w:szCs w:val="21"/>
        </w:rPr>
        <w:t>注册</w:t>
      </w:r>
      <w:r>
        <w:rPr>
          <w:rFonts w:hint="eastAsia" w:ascii="宋体" w:hAnsi="宋体" w:eastAsia="宋体" w:cs="Times New Roman"/>
          <w:spacing w:val="7"/>
          <w:kern w:val="0"/>
          <w:szCs w:val="21"/>
        </w:rPr>
        <w:t>界面</w:t>
      </w:r>
      <w:r>
        <w:rPr>
          <w:rFonts w:ascii="宋体" w:hAnsi="宋体" w:eastAsia="宋体" w:cs="Times New Roman"/>
          <w:spacing w:val="7"/>
          <w:kern w:val="0"/>
          <w:szCs w:val="21"/>
        </w:rPr>
        <w:t>。</w:t>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2406650"/>
            <wp:effectExtent l="0" t="0" r="2540" b="0"/>
            <wp:docPr id="208511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1520" name="图片 1"/>
                    <pic:cNvPicPr>
                      <a:picLocks noChangeAspect="1"/>
                    </pic:cNvPicPr>
                  </pic:nvPicPr>
                  <pic:blipFill>
                    <a:blip r:embed="rId9"/>
                    <a:stretch>
                      <a:fillRect/>
                    </a:stretch>
                  </pic:blipFill>
                  <pic:spPr>
                    <a:xfrm>
                      <a:off x="0" y="0"/>
                      <a:ext cx="5274310" cy="2406650"/>
                    </a:xfrm>
                    <a:prstGeom prst="rect">
                      <a:avLst/>
                    </a:prstGeom>
                  </pic:spPr>
                </pic:pic>
              </a:graphicData>
            </a:graphic>
          </wp:inline>
        </w:drawing>
      </w:r>
    </w:p>
    <w:p>
      <w:pPr>
        <w:widowControl/>
        <w:spacing w:line="360" w:lineRule="auto"/>
        <w:ind w:firstLine="448" w:firstLineChars="200"/>
        <w:rPr>
          <w:rFonts w:hint="eastAsia" w:ascii="宋体" w:hAnsi="宋体" w:eastAsia="宋体" w:cs="宋体"/>
          <w:spacing w:val="7"/>
          <w:kern w:val="0"/>
          <w:szCs w:val="21"/>
        </w:rPr>
      </w:pPr>
      <w:r>
        <w:rPr>
          <w:rFonts w:hint="eastAsia" w:ascii="宋体" w:hAnsi="宋体" w:eastAsia="宋体" w:cs="Times New Roman"/>
          <w:spacing w:val="7"/>
          <w:kern w:val="0"/>
          <w:szCs w:val="21"/>
        </w:rPr>
        <w:t>（2）</w:t>
      </w:r>
      <w:r>
        <w:rPr>
          <w:rFonts w:hint="eastAsia" w:ascii="宋体" w:hAnsi="宋体" w:eastAsia="宋体" w:cs="宋体"/>
          <w:spacing w:val="7"/>
          <w:kern w:val="0"/>
          <w:szCs w:val="21"/>
        </w:rPr>
        <w:t>在账号注册界面选择所在学校，输入相关信息后即可注册成功，系统会自动验证所在的网络是否为校园网，如果验证成功则自动登录个人账号。</w:t>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2406650"/>
            <wp:effectExtent l="0" t="0" r="2540" b="0"/>
            <wp:docPr id="6210008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00885" name="图片 1"/>
                    <pic:cNvPicPr>
                      <a:picLocks noChangeAspect="1"/>
                    </pic:cNvPicPr>
                  </pic:nvPicPr>
                  <pic:blipFill>
                    <a:blip r:embed="rId10"/>
                    <a:stretch>
                      <a:fillRect/>
                    </a:stretch>
                  </pic:blipFill>
                  <pic:spPr>
                    <a:xfrm>
                      <a:off x="0" y="0"/>
                      <a:ext cx="5274310" cy="2406650"/>
                    </a:xfrm>
                    <a:prstGeom prst="rect">
                      <a:avLst/>
                    </a:prstGeom>
                  </pic:spPr>
                </pic:pic>
              </a:graphicData>
            </a:graphic>
          </wp:inline>
        </w:drawing>
      </w:r>
    </w:p>
    <w:p>
      <w:pPr>
        <w:widowControl/>
        <w:spacing w:line="360" w:lineRule="auto"/>
        <w:ind w:firstLine="450" w:firstLineChars="200"/>
        <w:rPr>
          <w:rFonts w:hint="eastAsia" w:ascii="宋体" w:hAnsi="宋体" w:eastAsia="宋体" w:cs="Times New Roman"/>
          <w:b/>
          <w:spacing w:val="7"/>
          <w:kern w:val="0"/>
          <w:szCs w:val="21"/>
        </w:rPr>
      </w:pPr>
      <w:r>
        <w:rPr>
          <w:rFonts w:hint="eastAsia" w:ascii="宋体" w:hAnsi="宋体" w:eastAsia="宋体" w:cs="Times New Roman"/>
          <w:b/>
          <w:spacing w:val="7"/>
          <w:kern w:val="0"/>
          <w:szCs w:val="21"/>
        </w:rPr>
        <w:t>2.CARSI认证（仅开通CARSI的学校可使用）</w:t>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宋体"/>
          <w:spacing w:val="7"/>
          <w:kern w:val="0"/>
          <w:szCs w:val="21"/>
        </w:rPr>
        <w:t>第二种注册方式是</w:t>
      </w:r>
      <w:r>
        <w:rPr>
          <w:rFonts w:ascii="宋体" w:hAnsi="宋体" w:eastAsia="宋体" w:cs="宋体"/>
          <w:spacing w:val="7"/>
          <w:kern w:val="0"/>
          <w:szCs w:val="21"/>
        </w:rPr>
        <w:t>CARSI认证，</w:t>
      </w:r>
      <w:r>
        <w:rPr>
          <w:rFonts w:hint="eastAsia" w:ascii="宋体" w:hAnsi="宋体" w:eastAsia="宋体" w:cs="宋体"/>
          <w:spacing w:val="7"/>
          <w:kern w:val="0"/>
          <w:szCs w:val="21"/>
        </w:rPr>
        <w:t>在智信数图统一身份认证平台中选择“</w:t>
      </w:r>
      <w:r>
        <w:rPr>
          <w:rFonts w:ascii="宋体" w:hAnsi="宋体" w:eastAsia="宋体" w:cs="宋体"/>
          <w:spacing w:val="7"/>
          <w:kern w:val="0"/>
          <w:szCs w:val="21"/>
        </w:rPr>
        <w:t>CARSI认证</w:t>
      </w:r>
      <w:r>
        <w:rPr>
          <w:rFonts w:hint="eastAsia" w:ascii="宋体" w:hAnsi="宋体" w:eastAsia="宋体" w:cs="宋体"/>
          <w:spacing w:val="7"/>
          <w:kern w:val="0"/>
          <w:szCs w:val="21"/>
        </w:rPr>
        <w:t>”，系统跳转到</w:t>
      </w:r>
      <w:r>
        <w:rPr>
          <w:rFonts w:ascii="宋体" w:hAnsi="宋体" w:eastAsia="宋体" w:cs="宋体"/>
          <w:spacing w:val="7"/>
          <w:kern w:val="0"/>
          <w:szCs w:val="21"/>
        </w:rPr>
        <w:t>CARSI</w:t>
      </w:r>
      <w:r>
        <w:rPr>
          <w:rFonts w:hint="eastAsia" w:ascii="宋体" w:hAnsi="宋体" w:eastAsia="宋体" w:cs="宋体"/>
          <w:spacing w:val="7"/>
          <w:kern w:val="0"/>
          <w:szCs w:val="21"/>
        </w:rPr>
        <w:t>认证官网，</w:t>
      </w:r>
      <w:r>
        <w:rPr>
          <w:rFonts w:ascii="宋体" w:hAnsi="宋体" w:eastAsia="宋体" w:cs="宋体"/>
          <w:spacing w:val="7"/>
          <w:kern w:val="0"/>
          <w:szCs w:val="21"/>
        </w:rPr>
        <w:t>选择</w:t>
      </w:r>
      <w:r>
        <w:rPr>
          <w:rFonts w:hint="eastAsia" w:ascii="宋体" w:hAnsi="宋体" w:eastAsia="宋体" w:cs="宋体"/>
          <w:spacing w:val="7"/>
          <w:kern w:val="0"/>
          <w:szCs w:val="21"/>
        </w:rPr>
        <w:t>所在</w:t>
      </w:r>
      <w:r>
        <w:rPr>
          <w:rFonts w:ascii="宋体" w:hAnsi="宋体" w:eastAsia="宋体" w:cs="宋体"/>
          <w:spacing w:val="7"/>
          <w:kern w:val="0"/>
          <w:szCs w:val="21"/>
        </w:rPr>
        <w:t>学校后点击</w:t>
      </w:r>
      <w:r>
        <w:rPr>
          <w:rFonts w:hint="eastAsia" w:ascii="宋体" w:hAnsi="宋体" w:eastAsia="宋体" w:cs="宋体"/>
          <w:spacing w:val="7"/>
          <w:kern w:val="0"/>
          <w:szCs w:val="21"/>
        </w:rPr>
        <w:t>“</w:t>
      </w:r>
      <w:r>
        <w:rPr>
          <w:rFonts w:ascii="宋体" w:hAnsi="宋体" w:eastAsia="宋体" w:cs="宋体"/>
          <w:spacing w:val="7"/>
          <w:kern w:val="0"/>
          <w:szCs w:val="21"/>
        </w:rPr>
        <w:t>登录</w:t>
      </w:r>
      <w:r>
        <w:rPr>
          <w:rFonts w:hint="eastAsia" w:ascii="宋体" w:hAnsi="宋体" w:eastAsia="宋体" w:cs="宋体"/>
          <w:spacing w:val="7"/>
          <w:kern w:val="0"/>
          <w:szCs w:val="21"/>
        </w:rPr>
        <w:t>”</w:t>
      </w:r>
      <w:r>
        <w:rPr>
          <w:rFonts w:ascii="宋体" w:hAnsi="宋体" w:eastAsia="宋体" w:cs="宋体"/>
          <w:spacing w:val="7"/>
          <w:kern w:val="0"/>
          <w:szCs w:val="21"/>
        </w:rPr>
        <w:t>，</w:t>
      </w:r>
      <w:r>
        <w:rPr>
          <w:rFonts w:hint="eastAsia" w:ascii="宋体" w:hAnsi="宋体" w:eastAsia="宋体" w:cs="Times New Roman"/>
          <w:spacing w:val="7"/>
          <w:kern w:val="0"/>
          <w:szCs w:val="21"/>
        </w:rPr>
        <w:t>账号登录后根据提示进入智信数图统一身份认证平台，进行手机号绑定即可。</w:t>
      </w:r>
    </w:p>
    <w:p>
      <w:pPr>
        <w:widowControl/>
        <w:spacing w:line="360" w:lineRule="auto"/>
        <w:rPr>
          <w:rFonts w:hint="eastAsia" w:ascii="宋体" w:hAnsi="宋体" w:eastAsia="宋体" w:cs="宋体"/>
          <w:spacing w:val="7"/>
          <w:kern w:val="0"/>
          <w:szCs w:val="21"/>
        </w:rPr>
      </w:pPr>
      <w:r>
        <w:rPr>
          <w:rFonts w:ascii="等线" w:hAnsi="等线" w:eastAsia="等线" w:cs="Times New Roman"/>
          <w:kern w:val="0"/>
          <w:sz w:val="24"/>
        </w:rPr>
        <w:drawing>
          <wp:inline distT="0" distB="0" distL="0" distR="0">
            <wp:extent cx="5274310" cy="2406650"/>
            <wp:effectExtent l="0" t="0" r="2540" b="0"/>
            <wp:docPr id="9830823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82313" name="图片 1"/>
                    <pic:cNvPicPr>
                      <a:picLocks noChangeAspect="1"/>
                    </pic:cNvPicPr>
                  </pic:nvPicPr>
                  <pic:blipFill>
                    <a:blip r:embed="rId11"/>
                    <a:stretch>
                      <a:fillRect/>
                    </a:stretch>
                  </pic:blipFill>
                  <pic:spPr>
                    <a:xfrm>
                      <a:off x="0" y="0"/>
                      <a:ext cx="5274310" cy="2406650"/>
                    </a:xfrm>
                    <a:prstGeom prst="rect">
                      <a:avLst/>
                    </a:prstGeom>
                  </pic:spPr>
                </pic:pic>
              </a:graphicData>
            </a:graphic>
          </wp:inline>
        </w:drawing>
      </w:r>
    </w:p>
    <w:p>
      <w:pPr>
        <w:widowControl/>
        <w:spacing w:line="360" w:lineRule="auto"/>
        <w:jc w:val="left"/>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2406650"/>
            <wp:effectExtent l="0" t="0" r="2540" b="0"/>
            <wp:docPr id="10856443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44323" name="图片 1"/>
                    <pic:cNvPicPr>
                      <a:picLocks noChangeAspect="1"/>
                    </pic:cNvPicPr>
                  </pic:nvPicPr>
                  <pic:blipFill>
                    <a:blip r:embed="rId12"/>
                    <a:stretch>
                      <a:fillRect/>
                    </a:stretch>
                  </pic:blipFill>
                  <pic:spPr>
                    <a:xfrm>
                      <a:off x="0" y="0"/>
                      <a:ext cx="5274310" cy="2406650"/>
                    </a:xfrm>
                    <a:prstGeom prst="rect">
                      <a:avLst/>
                    </a:prstGeom>
                  </pic:spPr>
                </pic:pic>
              </a:graphicData>
            </a:graphic>
          </wp:inline>
        </w:drawing>
      </w:r>
    </w:p>
    <w:p>
      <w:pPr>
        <w:widowControl/>
        <w:spacing w:line="360" w:lineRule="auto"/>
        <w:textAlignment w:val="center"/>
        <w:rPr>
          <w:rFonts w:hint="eastAsia" w:ascii="宋体" w:hAnsi="宋体" w:eastAsia="宋体" w:cs="Times New Roman"/>
          <w:b/>
          <w:bCs/>
          <w:szCs w:val="21"/>
        </w:rPr>
      </w:pPr>
      <w:r>
        <w:rPr>
          <w:rFonts w:hint="eastAsia" w:ascii="宋体" w:hAnsi="宋体" w:eastAsia="宋体" w:cs="Times New Roman"/>
          <w:b/>
          <w:bCs/>
          <w:spacing w:val="7"/>
          <w:szCs w:val="21"/>
        </w:rPr>
        <w:t>三、视频学习与练习</w:t>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登录个人账号后即可根据数据库首页的九大模块分类进行系统性学习，也可根据内容的难易程度选择性学习。</w:t>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2406650"/>
            <wp:effectExtent l="0" t="0" r="2540" b="0"/>
            <wp:docPr id="7626514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51491" name="图片 1"/>
                    <pic:cNvPicPr>
                      <a:picLocks noChangeAspect="1"/>
                    </pic:cNvPicPr>
                  </pic:nvPicPr>
                  <pic:blipFill>
                    <a:blip r:embed="rId13"/>
                    <a:stretch>
                      <a:fillRect/>
                    </a:stretch>
                  </pic:blipFill>
                  <pic:spPr>
                    <a:xfrm>
                      <a:off x="0" y="0"/>
                      <a:ext cx="5274310" cy="2406650"/>
                    </a:xfrm>
                    <a:prstGeom prst="rect">
                      <a:avLst/>
                    </a:prstGeom>
                  </pic:spPr>
                </pic:pic>
              </a:graphicData>
            </a:graphic>
          </wp:inline>
        </w:drawing>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在学习完一个视频课程后，可直接进行课后练习。</w:t>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2406650"/>
            <wp:effectExtent l="0" t="0" r="2540" b="0"/>
            <wp:docPr id="1781190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90278" name="图片 1"/>
                    <pic:cNvPicPr>
                      <a:picLocks noChangeAspect="1"/>
                    </pic:cNvPicPr>
                  </pic:nvPicPr>
                  <pic:blipFill>
                    <a:blip r:embed="rId14"/>
                    <a:stretch>
                      <a:fillRect/>
                    </a:stretch>
                  </pic:blipFill>
                  <pic:spPr>
                    <a:xfrm>
                      <a:off x="0" y="0"/>
                      <a:ext cx="5274310" cy="2406650"/>
                    </a:xfrm>
                    <a:prstGeom prst="rect">
                      <a:avLst/>
                    </a:prstGeom>
                  </pic:spPr>
                </pic:pic>
              </a:graphicData>
            </a:graphic>
          </wp:inline>
        </w:drawing>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1822450"/>
            <wp:effectExtent l="0" t="0" r="2540" b="6350"/>
            <wp:docPr id="16993339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3954" name="图片 1"/>
                    <pic:cNvPicPr>
                      <a:picLocks noChangeAspect="1"/>
                    </pic:cNvPicPr>
                  </pic:nvPicPr>
                  <pic:blipFill>
                    <a:blip r:embed="rId15"/>
                    <a:srcRect t="24275"/>
                    <a:stretch>
                      <a:fillRect/>
                    </a:stretch>
                  </pic:blipFill>
                  <pic:spPr>
                    <a:xfrm>
                      <a:off x="0" y="0"/>
                      <a:ext cx="5274310" cy="1822450"/>
                    </a:xfrm>
                    <a:prstGeom prst="rect">
                      <a:avLst/>
                    </a:prstGeom>
                    <a:ln>
                      <a:noFill/>
                    </a:ln>
                  </pic:spPr>
                </pic:pic>
              </a:graphicData>
            </a:graphic>
          </wp:inline>
        </w:drawing>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点击如下图所示“考试题库”栏目，可通过多套精选练习题巩固知识点。</w:t>
      </w:r>
    </w:p>
    <w:p>
      <w:pPr>
        <w:widowControl/>
        <w:spacing w:line="360" w:lineRule="auto"/>
        <w:rPr>
          <w:rFonts w:hint="eastAsia" w:ascii="宋体" w:hAnsi="宋体" w:eastAsia="宋体" w:cs="Times New Roman"/>
          <w:spacing w:val="7"/>
          <w:kern w:val="0"/>
          <w:szCs w:val="21"/>
        </w:rPr>
      </w:pPr>
      <w:r>
        <w:drawing>
          <wp:inline distT="0" distB="0" distL="0" distR="0">
            <wp:extent cx="5274310" cy="2277110"/>
            <wp:effectExtent l="0" t="0" r="2540" b="8890"/>
            <wp:docPr id="11496746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74602" name="图片 1"/>
                    <pic:cNvPicPr>
                      <a:picLocks noChangeAspect="1"/>
                    </pic:cNvPicPr>
                  </pic:nvPicPr>
                  <pic:blipFill>
                    <a:blip r:embed="rId16"/>
                    <a:stretch>
                      <a:fillRect/>
                    </a:stretch>
                  </pic:blipFill>
                  <pic:spPr>
                    <a:xfrm>
                      <a:off x="0" y="0"/>
                      <a:ext cx="5274310" cy="2277110"/>
                    </a:xfrm>
                    <a:prstGeom prst="rect">
                      <a:avLst/>
                    </a:prstGeom>
                  </pic:spPr>
                </pic:pic>
              </a:graphicData>
            </a:graphic>
          </wp:inline>
        </w:drawing>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点击数据库首页右侧的“AI素养”栏目，即可跳转到《AI素养与技能提升数据库》，可通过七个模块的资源内容学习了解AI相关知识与AI工具的利用。</w:t>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2260600"/>
            <wp:effectExtent l="0" t="0" r="2540" b="6350"/>
            <wp:docPr id="674895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9546" name="图片 1"/>
                    <pic:cNvPicPr>
                      <a:picLocks noChangeAspect="1"/>
                    </pic:cNvPicPr>
                  </pic:nvPicPr>
                  <pic:blipFill>
                    <a:blip r:embed="rId17"/>
                    <a:stretch>
                      <a:fillRect/>
                    </a:stretch>
                  </pic:blipFill>
                  <pic:spPr>
                    <a:xfrm>
                      <a:off x="0" y="0"/>
                      <a:ext cx="5274310" cy="2260600"/>
                    </a:xfrm>
                    <a:prstGeom prst="rect">
                      <a:avLst/>
                    </a:prstGeom>
                  </pic:spPr>
                </pic:pic>
              </a:graphicData>
            </a:graphic>
          </wp:inline>
        </w:drawing>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0" distR="0">
            <wp:extent cx="5274310" cy="2406650"/>
            <wp:effectExtent l="0" t="0" r="2540" b="0"/>
            <wp:docPr id="18817232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23247" name="图片 1"/>
                    <pic:cNvPicPr>
                      <a:picLocks noChangeAspect="1"/>
                    </pic:cNvPicPr>
                  </pic:nvPicPr>
                  <pic:blipFill>
                    <a:blip r:embed="rId18"/>
                    <a:stretch>
                      <a:fillRect/>
                    </a:stretch>
                  </pic:blipFill>
                  <pic:spPr>
                    <a:xfrm>
                      <a:off x="0" y="0"/>
                      <a:ext cx="5274310" cy="2406650"/>
                    </a:xfrm>
                    <a:prstGeom prst="rect">
                      <a:avLst/>
                    </a:prstGeom>
                  </pic:spPr>
                </pic:pic>
              </a:graphicData>
            </a:graphic>
          </wp:inline>
        </w:drawing>
      </w:r>
    </w:p>
    <w:p>
      <w:pPr>
        <w:widowControl/>
        <w:spacing w:line="360" w:lineRule="auto"/>
        <w:textAlignment w:val="center"/>
        <w:rPr>
          <w:rFonts w:hint="eastAsia" w:ascii="宋体" w:hAnsi="宋体" w:eastAsia="宋体" w:cs="Times New Roman"/>
          <w:b/>
          <w:bCs/>
          <w:szCs w:val="21"/>
        </w:rPr>
      </w:pPr>
      <w:r>
        <w:rPr>
          <w:rFonts w:hint="eastAsia" w:ascii="宋体" w:hAnsi="宋体" w:eastAsia="宋体" w:cs="Times New Roman"/>
          <w:b/>
          <w:bCs/>
          <w:spacing w:val="7"/>
          <w:szCs w:val="21"/>
        </w:rPr>
        <w:t>四、报名与答题</w:t>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在</w:t>
      </w:r>
      <w:r>
        <w:rPr>
          <w:rFonts w:ascii="宋体" w:hAnsi="宋体" w:eastAsia="宋体" w:cs="Times New Roman"/>
          <w:spacing w:val="7"/>
          <w:kern w:val="0"/>
          <w:szCs w:val="21"/>
        </w:rPr>
        <w:t>“备赛学练</w:t>
      </w:r>
      <w:r>
        <w:rPr>
          <w:rFonts w:hint="eastAsia" w:ascii="宋体" w:hAnsi="宋体" w:eastAsia="宋体" w:cs="Times New Roman"/>
          <w:spacing w:val="7"/>
          <w:kern w:val="0"/>
          <w:szCs w:val="21"/>
        </w:rPr>
        <w:t>系统</w:t>
      </w:r>
      <w:r>
        <w:rPr>
          <w:rFonts w:ascii="宋体" w:hAnsi="宋体" w:eastAsia="宋体" w:cs="Times New Roman"/>
          <w:spacing w:val="7"/>
          <w:kern w:val="0"/>
          <w:szCs w:val="21"/>
        </w:rPr>
        <w:t>”</w:t>
      </w:r>
      <w:r>
        <w:rPr>
          <w:rFonts w:hint="eastAsia" w:ascii="宋体" w:hAnsi="宋体" w:eastAsia="宋体" w:cs="Times New Roman"/>
          <w:spacing w:val="7"/>
          <w:kern w:val="0"/>
          <w:szCs w:val="21"/>
        </w:rPr>
        <w:t>登录个人账号后，即可在首页看到报名和答题入口，如下图所示，点击图片即可进入到竞赛系统进行参赛报名和答题。</w:t>
      </w:r>
    </w:p>
    <w:p>
      <w:pPr>
        <w:widowControl/>
        <w:spacing w:line="360" w:lineRule="auto"/>
        <w:rPr>
          <w:rFonts w:hint="eastAsia" w:ascii="宋体" w:hAnsi="宋体" w:eastAsia="宋体" w:cs="Times New Roman"/>
          <w:spacing w:val="7"/>
          <w:kern w:val="0"/>
          <w:szCs w:val="21"/>
        </w:rPr>
      </w:pPr>
      <w:r>
        <w:drawing>
          <wp:inline distT="0" distB="0" distL="0" distR="0">
            <wp:extent cx="5274310" cy="2268855"/>
            <wp:effectExtent l="0" t="0" r="2540" b="0"/>
            <wp:docPr id="3979506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50607" name="图片 1"/>
                    <pic:cNvPicPr>
                      <a:picLocks noChangeAspect="1"/>
                    </pic:cNvPicPr>
                  </pic:nvPicPr>
                  <pic:blipFill>
                    <a:blip r:embed="rId19"/>
                    <a:stretch>
                      <a:fillRect/>
                    </a:stretch>
                  </pic:blipFill>
                  <pic:spPr>
                    <a:xfrm>
                      <a:off x="0" y="0"/>
                      <a:ext cx="5274310" cy="2268855"/>
                    </a:xfrm>
                    <a:prstGeom prst="rect">
                      <a:avLst/>
                    </a:prstGeom>
                  </pic:spPr>
                </pic:pic>
              </a:graphicData>
            </a:graphic>
          </wp:inline>
        </w:drawing>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进入竞赛系统后，可根据赛程安排进行报名和答题。</w:t>
      </w:r>
    </w:p>
    <w:p>
      <w:pPr>
        <w:widowControl/>
        <w:spacing w:line="360" w:lineRule="auto"/>
        <w:rPr>
          <w:rFonts w:hint="eastAsia" w:ascii="宋体" w:hAnsi="宋体" w:eastAsia="宋体" w:cs="Times New Roman"/>
          <w:spacing w:val="7"/>
          <w:kern w:val="0"/>
          <w:szCs w:val="21"/>
        </w:rPr>
      </w:pPr>
      <w:r>
        <w:rPr>
          <w:rFonts w:hint="eastAsia" w:ascii="宋体" w:hAnsi="宋体" w:eastAsia="宋体" w:cs="Times New Roman"/>
          <w:kern w:val="0"/>
          <w:sz w:val="28"/>
          <w:szCs w:val="28"/>
        </w:rPr>
        <w:drawing>
          <wp:inline distT="0" distB="0" distL="114300" distR="114300">
            <wp:extent cx="5271770" cy="2425700"/>
            <wp:effectExtent l="0" t="0" r="5080" b="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0" cstate="print"/>
                    <a:srcRect t="1712" b="22738"/>
                    <a:stretch>
                      <a:fillRect/>
                    </a:stretch>
                  </pic:blipFill>
                  <pic:spPr>
                    <a:xfrm>
                      <a:off x="0" y="0"/>
                      <a:ext cx="5274319" cy="2426873"/>
                    </a:xfrm>
                    <a:prstGeom prst="rect">
                      <a:avLst/>
                    </a:prstGeom>
                    <a:noFill/>
                    <a:ln>
                      <a:noFill/>
                    </a:ln>
                  </pic:spPr>
                </pic:pic>
              </a:graphicData>
            </a:graphic>
          </wp:inline>
        </w:drawing>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具体竞赛规则可查看首页的“考生须知”内容，包括考试时间、考试规则和考生须知三部分。在规定的时间内，点击“开始答题”，进入试卷页面，进行竞赛答题。</w:t>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赛事采用“倒计时”的方式计时，在规定时间进入考试，倒计时结束即考试结束，若届时未交卷，系统将自动收卷。</w:t>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114300" distR="114300">
            <wp:extent cx="5273040" cy="1532890"/>
            <wp:effectExtent l="0" t="0" r="3810" b="10160"/>
            <wp:docPr id="3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8"/>
                    <pic:cNvPicPr>
                      <a:picLocks noChangeAspect="1"/>
                    </pic:cNvPicPr>
                  </pic:nvPicPr>
                  <pic:blipFill>
                    <a:blip r:embed="rId21"/>
                    <a:stretch>
                      <a:fillRect/>
                    </a:stretch>
                  </pic:blipFill>
                  <pic:spPr>
                    <a:xfrm>
                      <a:off x="0" y="0"/>
                      <a:ext cx="5273040" cy="1532890"/>
                    </a:xfrm>
                    <a:prstGeom prst="rect">
                      <a:avLst/>
                    </a:prstGeom>
                    <a:noFill/>
                    <a:ln>
                      <a:noFill/>
                    </a:ln>
                  </pic:spPr>
                </pic:pic>
              </a:graphicData>
            </a:graphic>
          </wp:inline>
        </w:drawing>
      </w:r>
    </w:p>
    <w:p>
      <w:pPr>
        <w:widowControl/>
        <w:spacing w:line="360" w:lineRule="auto"/>
        <w:ind w:firstLine="448" w:firstLineChars="200"/>
        <w:rPr>
          <w:rFonts w:hint="eastAsia" w:ascii="宋体" w:hAnsi="宋体" w:eastAsia="宋体" w:cs="Times New Roman"/>
          <w:spacing w:val="7"/>
          <w:kern w:val="0"/>
          <w:szCs w:val="21"/>
        </w:rPr>
      </w:pPr>
      <w:r>
        <w:rPr>
          <w:rFonts w:hint="eastAsia" w:ascii="宋体" w:hAnsi="宋体" w:eastAsia="宋体" w:cs="Times New Roman"/>
          <w:spacing w:val="7"/>
          <w:kern w:val="0"/>
          <w:szCs w:val="21"/>
        </w:rPr>
        <w:t>在个人中心可以查看我的成绩和暂时排名，“我的成绩”显示的时间为赛事结束后。</w:t>
      </w:r>
    </w:p>
    <w:p>
      <w:pPr>
        <w:widowControl/>
        <w:spacing w:line="360" w:lineRule="auto"/>
        <w:rPr>
          <w:rFonts w:hint="eastAsia" w:ascii="宋体" w:hAnsi="宋体" w:eastAsia="宋体" w:cs="Times New Roman"/>
          <w:spacing w:val="7"/>
          <w:kern w:val="0"/>
          <w:szCs w:val="21"/>
        </w:rPr>
      </w:pPr>
      <w:r>
        <w:rPr>
          <w:rFonts w:ascii="等线" w:hAnsi="等线" w:eastAsia="等线" w:cs="Times New Roman"/>
          <w:kern w:val="0"/>
          <w:sz w:val="24"/>
        </w:rPr>
        <w:drawing>
          <wp:inline distT="0" distB="0" distL="114300" distR="114300">
            <wp:extent cx="5274310" cy="2585085"/>
            <wp:effectExtent l="0" t="0" r="2540" b="571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22"/>
                    <a:stretch>
                      <a:fillRect/>
                    </a:stretch>
                  </pic:blipFill>
                  <pic:spPr>
                    <a:xfrm>
                      <a:off x="0" y="0"/>
                      <a:ext cx="5274310" cy="2585222"/>
                    </a:xfrm>
                    <a:prstGeom prst="rect">
                      <a:avLst/>
                    </a:prstGeom>
                    <a:noFill/>
                    <a:ln>
                      <a:noFill/>
                    </a:ln>
                  </pic:spPr>
                </pic:pic>
              </a:graphicData>
            </a:graphic>
          </wp:inline>
        </w:drawing>
      </w:r>
    </w:p>
    <w:sectPr>
      <w:headerReference r:id="rId3" w:type="default"/>
      <w:footerReference r:id="rId4" w:type="default"/>
      <w:pgSz w:w="11906" w:h="16838"/>
      <w:pgMar w:top="1440" w:right="1800" w:bottom="1440" w:left="1800" w:header="851"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618058"/>
      <w:docPartObj>
        <w:docPartGallery w:val="autotext"/>
      </w:docPartObj>
    </w:sdtPr>
    <w:sdtContent>
      <w:sdt>
        <w:sdtPr>
          <w:id w:val="1728636285"/>
          <w:docPartObj>
            <w:docPartGallery w:val="autotext"/>
          </w:docPartObj>
        </w:sdtPr>
        <w:sdtContent>
          <w:p>
            <w:pPr>
              <w:pStyle w:val="2"/>
              <w:jc w:val="center"/>
              <w:rPr>
                <w:rFonts w:hint="eastAsia"/>
              </w:rPr>
            </w:pPr>
            <w:r>
              <w:rPr>
                <w:rFonts w:ascii="宋体" w:hAnsi="宋体" w:eastAsia="宋体"/>
                <w:lang w:val="zh-CN"/>
              </w:rPr>
              <w:t xml:space="preserve"> </w:t>
            </w:r>
            <w:r>
              <w:rPr>
                <w:rFonts w:ascii="宋体" w:hAnsi="宋体" w:eastAsia="宋体"/>
              </w:rPr>
              <w:fldChar w:fldCharType="begin"/>
            </w:r>
            <w:r>
              <w:rPr>
                <w:rFonts w:ascii="宋体" w:hAnsi="宋体" w:eastAsia="宋体"/>
              </w:rPr>
              <w:instrText xml:space="preserve">PAGE</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lang w:val="zh-CN"/>
              </w:rPr>
              <w:t xml:space="preserve"> / </w:t>
            </w:r>
            <w:r>
              <w:rPr>
                <w:rFonts w:ascii="宋体" w:hAnsi="宋体" w:eastAsia="宋体"/>
              </w:rPr>
              <w:fldChar w:fldCharType="begin"/>
            </w:r>
            <w:r>
              <w:rPr>
                <w:rFonts w:ascii="宋体" w:hAnsi="宋体" w:eastAsia="宋体"/>
              </w:rPr>
              <w:instrText xml:space="preserve">NUMPAGES</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g0OWQyNzMzMjY2MzEwMDllMjkxOWIxNTgxNzQ4MmUifQ=="/>
  </w:docVars>
  <w:rsids>
    <w:rsidRoot w:val="00257643"/>
    <w:rsid w:val="00021951"/>
    <w:rsid w:val="0003662A"/>
    <w:rsid w:val="000402BF"/>
    <w:rsid w:val="000473B1"/>
    <w:rsid w:val="00064A4A"/>
    <w:rsid w:val="00074CEF"/>
    <w:rsid w:val="000965E7"/>
    <w:rsid w:val="000A15A8"/>
    <w:rsid w:val="000A4F0B"/>
    <w:rsid w:val="000A5F57"/>
    <w:rsid w:val="000E3F03"/>
    <w:rsid w:val="000E5CC4"/>
    <w:rsid w:val="000F2C00"/>
    <w:rsid w:val="00131005"/>
    <w:rsid w:val="0014370F"/>
    <w:rsid w:val="001552A0"/>
    <w:rsid w:val="00196F31"/>
    <w:rsid w:val="001B54BF"/>
    <w:rsid w:val="001B5AB5"/>
    <w:rsid w:val="001C32ED"/>
    <w:rsid w:val="001F6EFB"/>
    <w:rsid w:val="0020276E"/>
    <w:rsid w:val="00207EA7"/>
    <w:rsid w:val="00213DAA"/>
    <w:rsid w:val="00257643"/>
    <w:rsid w:val="002A071B"/>
    <w:rsid w:val="002A0A46"/>
    <w:rsid w:val="002B109E"/>
    <w:rsid w:val="002C5E3B"/>
    <w:rsid w:val="002E3283"/>
    <w:rsid w:val="002F24FA"/>
    <w:rsid w:val="00312C88"/>
    <w:rsid w:val="00314EB6"/>
    <w:rsid w:val="00335AB2"/>
    <w:rsid w:val="00335BA8"/>
    <w:rsid w:val="0033765F"/>
    <w:rsid w:val="00350550"/>
    <w:rsid w:val="003602F7"/>
    <w:rsid w:val="00365EE3"/>
    <w:rsid w:val="0037013F"/>
    <w:rsid w:val="00374D67"/>
    <w:rsid w:val="00385506"/>
    <w:rsid w:val="00391CE7"/>
    <w:rsid w:val="003D5482"/>
    <w:rsid w:val="003E08BC"/>
    <w:rsid w:val="003F0B33"/>
    <w:rsid w:val="003F475B"/>
    <w:rsid w:val="00417BD1"/>
    <w:rsid w:val="004202BD"/>
    <w:rsid w:val="00422D11"/>
    <w:rsid w:val="0042379E"/>
    <w:rsid w:val="00446351"/>
    <w:rsid w:val="00451E34"/>
    <w:rsid w:val="00452511"/>
    <w:rsid w:val="00457FD7"/>
    <w:rsid w:val="0047236F"/>
    <w:rsid w:val="00493CB4"/>
    <w:rsid w:val="00494EDE"/>
    <w:rsid w:val="004C7642"/>
    <w:rsid w:val="00520276"/>
    <w:rsid w:val="005302B5"/>
    <w:rsid w:val="005357BD"/>
    <w:rsid w:val="005809E1"/>
    <w:rsid w:val="00597080"/>
    <w:rsid w:val="005A028C"/>
    <w:rsid w:val="005A6F79"/>
    <w:rsid w:val="005B7743"/>
    <w:rsid w:val="005C18C5"/>
    <w:rsid w:val="005D1E66"/>
    <w:rsid w:val="005E5E55"/>
    <w:rsid w:val="00614020"/>
    <w:rsid w:val="0061715B"/>
    <w:rsid w:val="00646840"/>
    <w:rsid w:val="00665C3E"/>
    <w:rsid w:val="00670D5A"/>
    <w:rsid w:val="00675EE9"/>
    <w:rsid w:val="00676B90"/>
    <w:rsid w:val="006945C4"/>
    <w:rsid w:val="006A300C"/>
    <w:rsid w:val="006A3D59"/>
    <w:rsid w:val="00714C19"/>
    <w:rsid w:val="007757C1"/>
    <w:rsid w:val="007845BF"/>
    <w:rsid w:val="00784F26"/>
    <w:rsid w:val="007B1274"/>
    <w:rsid w:val="007C4072"/>
    <w:rsid w:val="007D04B6"/>
    <w:rsid w:val="007E3893"/>
    <w:rsid w:val="007F4996"/>
    <w:rsid w:val="008040DD"/>
    <w:rsid w:val="00821DA2"/>
    <w:rsid w:val="0082354C"/>
    <w:rsid w:val="00843625"/>
    <w:rsid w:val="00851752"/>
    <w:rsid w:val="00852704"/>
    <w:rsid w:val="008707E8"/>
    <w:rsid w:val="008761EF"/>
    <w:rsid w:val="008A0332"/>
    <w:rsid w:val="008A58FA"/>
    <w:rsid w:val="008D0AC8"/>
    <w:rsid w:val="008D1ED5"/>
    <w:rsid w:val="008D2365"/>
    <w:rsid w:val="00905657"/>
    <w:rsid w:val="00905B72"/>
    <w:rsid w:val="00920E0F"/>
    <w:rsid w:val="00955A27"/>
    <w:rsid w:val="00957989"/>
    <w:rsid w:val="00991D23"/>
    <w:rsid w:val="00997934"/>
    <w:rsid w:val="009C041E"/>
    <w:rsid w:val="009C29AF"/>
    <w:rsid w:val="009D27F7"/>
    <w:rsid w:val="009D327D"/>
    <w:rsid w:val="009E11D4"/>
    <w:rsid w:val="009E5F27"/>
    <w:rsid w:val="009E715B"/>
    <w:rsid w:val="009F0D30"/>
    <w:rsid w:val="00A13B5D"/>
    <w:rsid w:val="00A17C11"/>
    <w:rsid w:val="00A228CF"/>
    <w:rsid w:val="00A34EF7"/>
    <w:rsid w:val="00A36DA8"/>
    <w:rsid w:val="00A81A2F"/>
    <w:rsid w:val="00A82BBA"/>
    <w:rsid w:val="00A84A76"/>
    <w:rsid w:val="00A95573"/>
    <w:rsid w:val="00AC4B6E"/>
    <w:rsid w:val="00AD4FDE"/>
    <w:rsid w:val="00AE0098"/>
    <w:rsid w:val="00B062E2"/>
    <w:rsid w:val="00B125A0"/>
    <w:rsid w:val="00B130E6"/>
    <w:rsid w:val="00B14F6D"/>
    <w:rsid w:val="00B22D50"/>
    <w:rsid w:val="00B3116C"/>
    <w:rsid w:val="00B77E6D"/>
    <w:rsid w:val="00BC3ED8"/>
    <w:rsid w:val="00BC6EB4"/>
    <w:rsid w:val="00BD43EC"/>
    <w:rsid w:val="00BE7704"/>
    <w:rsid w:val="00C0089C"/>
    <w:rsid w:val="00C01783"/>
    <w:rsid w:val="00C118B5"/>
    <w:rsid w:val="00C129F3"/>
    <w:rsid w:val="00C47DBE"/>
    <w:rsid w:val="00C52292"/>
    <w:rsid w:val="00C56B6C"/>
    <w:rsid w:val="00C7581A"/>
    <w:rsid w:val="00C832FA"/>
    <w:rsid w:val="00C92A6E"/>
    <w:rsid w:val="00C96D40"/>
    <w:rsid w:val="00CC16AE"/>
    <w:rsid w:val="00CD35AA"/>
    <w:rsid w:val="00CD4A8B"/>
    <w:rsid w:val="00D31AC4"/>
    <w:rsid w:val="00D31C21"/>
    <w:rsid w:val="00D32979"/>
    <w:rsid w:val="00D409D2"/>
    <w:rsid w:val="00D738A5"/>
    <w:rsid w:val="00D80584"/>
    <w:rsid w:val="00D879BF"/>
    <w:rsid w:val="00D970D0"/>
    <w:rsid w:val="00DB1132"/>
    <w:rsid w:val="00DC006F"/>
    <w:rsid w:val="00DC7167"/>
    <w:rsid w:val="00DF270E"/>
    <w:rsid w:val="00DF3816"/>
    <w:rsid w:val="00DF5EDE"/>
    <w:rsid w:val="00E3104C"/>
    <w:rsid w:val="00E430B8"/>
    <w:rsid w:val="00E67479"/>
    <w:rsid w:val="00E77BFA"/>
    <w:rsid w:val="00E83C39"/>
    <w:rsid w:val="00E85A70"/>
    <w:rsid w:val="00EA08AB"/>
    <w:rsid w:val="00EA2C12"/>
    <w:rsid w:val="00EC3B1E"/>
    <w:rsid w:val="00EE5002"/>
    <w:rsid w:val="00F1187E"/>
    <w:rsid w:val="00F1590C"/>
    <w:rsid w:val="00F3064A"/>
    <w:rsid w:val="00F34080"/>
    <w:rsid w:val="00FA4304"/>
    <w:rsid w:val="00FA782B"/>
    <w:rsid w:val="00FB70F2"/>
    <w:rsid w:val="00FD5951"/>
    <w:rsid w:val="00FE5330"/>
    <w:rsid w:val="0927055C"/>
    <w:rsid w:val="0EEA05BB"/>
    <w:rsid w:val="19DB0135"/>
    <w:rsid w:val="2D0515D1"/>
    <w:rsid w:val="35A63258"/>
    <w:rsid w:val="38A7748F"/>
    <w:rsid w:val="67854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unhideWhenUsed/>
    <w:qFormat/>
    <w:uiPriority w:val="99"/>
    <w:pPr>
      <w:tabs>
        <w:tab w:val="center" w:pos="4153"/>
        <w:tab w:val="right" w:pos="8306"/>
      </w:tabs>
      <w:snapToGrid w:val="0"/>
      <w:jc w:val="left"/>
    </w:pPr>
    <w:rPr>
      <w:sz w:val="18"/>
      <w:szCs w:val="18"/>
    </w:rPr>
  </w:style>
  <w:style w:type="paragraph" w:styleId="3">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5" w:lineRule="atLeast"/>
      <w:ind w:firstLine="0" w:firstLineChars="0"/>
      <w:jc w:val="left"/>
    </w:pPr>
    <w:rPr>
      <w:rFonts w:ascii="Arial" w:hAnsi="Arial" w:cs="Arial"/>
      <w:kern w:val="0"/>
      <w:sz w:val="21"/>
      <w:szCs w:val="21"/>
    </w:rPr>
  </w:style>
  <w:style w:type="paragraph" w:styleId="5">
    <w:name w:val="Normal (Web)"/>
    <w:basedOn w:val="1"/>
    <w:autoRedefine/>
    <w:qFormat/>
    <w:uiPriority w:val="0"/>
    <w:pPr>
      <w:spacing w:beforeAutospacing="1" w:afterAutospacing="1"/>
      <w:jc w:val="left"/>
    </w:pPr>
    <w:rPr>
      <w:rFonts w:ascii="等线" w:hAnsi="等线" w:eastAsia="等线" w:cs="Times New Roman"/>
      <w:kern w:val="0"/>
      <w:sz w:val="24"/>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autoRedefine/>
    <w:unhideWhenUsed/>
    <w:qFormat/>
    <w:uiPriority w:val="0"/>
    <w:rPr>
      <w:color w:val="0563C1" w:themeColor="hyperlink"/>
      <w:u w:val="single"/>
      <w14:textFill>
        <w14:solidFill>
          <w14:schemeClr w14:val="hlink"/>
        </w14:solidFill>
      </w14:textFill>
    </w:rPr>
  </w:style>
  <w:style w:type="paragraph" w:styleId="10">
    <w:name w:val="List Paragraph"/>
    <w:basedOn w:val="1"/>
    <w:autoRedefine/>
    <w:qFormat/>
    <w:uiPriority w:val="34"/>
    <w:pPr>
      <w:ind w:firstLine="420" w:firstLineChars="200"/>
    </w:pPr>
  </w:style>
  <w:style w:type="character" w:customStyle="1" w:styleId="11">
    <w:name w:val="Unresolved Mention"/>
    <w:basedOn w:val="8"/>
    <w:autoRedefine/>
    <w:semiHidden/>
    <w:unhideWhenUsed/>
    <w:qFormat/>
    <w:uiPriority w:val="99"/>
    <w:rPr>
      <w:color w:val="605E5C"/>
      <w:shd w:val="clear" w:color="auto" w:fill="E1DFDD"/>
    </w:rPr>
  </w:style>
  <w:style w:type="character" w:customStyle="1" w:styleId="12">
    <w:name w:val="页眉 字符"/>
    <w:basedOn w:val="8"/>
    <w:link w:val="3"/>
    <w:autoRedefine/>
    <w:qFormat/>
    <w:uiPriority w:val="99"/>
    <w:rPr>
      <w:sz w:val="18"/>
      <w:szCs w:val="18"/>
    </w:rPr>
  </w:style>
  <w:style w:type="character" w:customStyle="1" w:styleId="13">
    <w:name w:val="页脚 字符"/>
    <w:basedOn w:val="8"/>
    <w:link w:val="2"/>
    <w:autoRedefine/>
    <w:qFormat/>
    <w:uiPriority w:val="99"/>
    <w:rPr>
      <w:sz w:val="18"/>
      <w:szCs w:val="18"/>
    </w:rPr>
  </w:style>
  <w:style w:type="table" w:customStyle="1" w:styleId="14">
    <w:name w:val="网格型1"/>
    <w:basedOn w:val="6"/>
    <w:autoRedefine/>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5337C-C075-47C8-9554-C9EE8DA4EA09}">
  <ds:schemaRefs/>
</ds:datastoreItem>
</file>

<file path=docProps/app.xml><?xml version="1.0" encoding="utf-8"?>
<Properties xmlns="http://schemas.openxmlformats.org/officeDocument/2006/extended-properties" xmlns:vt="http://schemas.openxmlformats.org/officeDocument/2006/docPropsVTypes">
  <Template>Normal</Template>
  <Pages>11</Pages>
  <Words>2586</Words>
  <Characters>2787</Characters>
  <Lines>186</Lines>
  <Paragraphs>216</Paragraphs>
  <TotalTime>10</TotalTime>
  <ScaleCrop>false</ScaleCrop>
  <LinksUpToDate>false</LinksUpToDate>
  <CharactersWithSpaces>2791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2025-04-07T06:31:00Z</dcterms:created>
  <dc:creator>姚 庆东</dc:creator>
  <cp:lastModifiedBy>20150009</cp:lastModifiedBy>
  <cp:lastPrinted>2025-04-15T00:51:00Z</cp:lastPrinted>
  <dcterms:modified xsi:type="dcterms:W3CDTF">2025-06-16T01:41:18Z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eyJoZGlkIjoiODg0OWQyNzMzMjY2MzEwMDllMjkxOWIxNTgxNzQ4MmUiLCJ1c2VySWQiOiIxNjYxNTE0NDExIn0=</vt:lpwstr>
  </property>
  <property fmtid="{D5CDD505-2E9C-101B-9397-08002B2CF9AE}" pid="3" name="KSOProductBuildVer">
    <vt:lpwstr>2052-12.1.0.16388</vt:lpwstr>
  </property>
  <property fmtid="{D5CDD505-2E9C-101B-9397-08002B2CF9AE}" pid="4" name="ICV">
    <vt:lpwstr>491CEB5C206E4CFDBB53B64BDF5636FF_12</vt:lpwstr>
  </property>
</Properties>
</file>