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
        <w:spacing w:lineRule="auto" w:line="240" w:before="0" w:after="120"/>
        <w:rPr>
          <w:rFonts w:ascii="Times New Roman;DejaVu Sans" w:hAnsi="Times New Roman;DejaVu Sans" w:eastAsia="方正小标宋简体" w:cs="Times New Roman;DejaVu Sans"/>
          <w:bCs w:val="false"/>
          <w:color w:val="000000"/>
          <w:szCs w:val="44"/>
          <w:lang w:val="en-US" w:eastAsia="zh-CN"/>
        </w:rPr>
      </w:pPr>
      <w:r>
        <w:rPr>
          <w:rFonts w:ascii="Times New Roman;DejaVu Sans" w:hAnsi="Times New Roman;DejaVu Sans" w:cs="Times New Roman;DejaVu Sans" w:eastAsia="方正小标宋简体"/>
          <w:bCs w:val="false"/>
          <w:color w:val="000000"/>
          <w:szCs w:val="44"/>
        </w:rPr>
        <w:t>关于开展北京</w:t>
      </w:r>
      <w:r>
        <w:rPr>
          <w:rFonts w:ascii="Times New Roman;DejaVu Sans" w:hAnsi="Times New Roman;DejaVu Sans" w:cs="Times New Roman;DejaVu Sans" w:eastAsia="方正小标宋简体"/>
          <w:bCs w:val="false"/>
          <w:color w:val="000000"/>
          <w:szCs w:val="44"/>
          <w:lang w:eastAsia="zh-CN"/>
        </w:rPr>
        <w:t>青年政治学院</w:t>
      </w:r>
      <w:r>
        <w:rPr>
          <w:rFonts w:eastAsia="方正小标宋简体" w:cs="Times New Roman;DejaVu Sans" w:ascii="Times New Roman;DejaVu Sans" w:hAnsi="Times New Roman;DejaVu Sans"/>
          <w:bCs w:val="false"/>
          <w:color w:val="000000"/>
          <w:szCs w:val="44"/>
        </w:rPr>
        <w:t>2023</w:t>
      </w:r>
      <w:r>
        <w:rPr>
          <w:rFonts w:ascii="Times New Roman;DejaVu Sans" w:hAnsi="Times New Roman;DejaVu Sans" w:cs="Times New Roman;DejaVu Sans" w:eastAsia="方正小标宋简体"/>
          <w:bCs w:val="false"/>
          <w:color w:val="000000"/>
          <w:szCs w:val="44"/>
        </w:rPr>
        <w:t>年度</w:t>
      </w:r>
      <w:r>
        <w:rPr>
          <w:rFonts w:ascii="Times New Roman;DejaVu Sans" w:hAnsi="Times New Roman;DejaVu Sans" w:cs="Times New Roman;DejaVu Sans" w:eastAsia="Times New Roman;DejaVu Sans"/>
          <w:bCs w:val="false"/>
          <w:color w:val="000000"/>
          <w:szCs w:val="44"/>
          <w:lang w:val="en-US" w:eastAsia="zh-CN"/>
        </w:rPr>
        <w:t xml:space="preserve"> </w:t>
      </w:r>
    </w:p>
    <w:p>
      <w:pPr>
        <w:pStyle w:val="Heading"/>
        <w:spacing w:lineRule="auto" w:line="240" w:before="0" w:after="120"/>
        <w:rPr>
          <w:rFonts w:ascii="Times New Roman;DejaVu Sans" w:hAnsi="Times New Roman;DejaVu Sans" w:eastAsia="方正小标宋简体" w:cs="Times New Roman;DejaVu Sans"/>
          <w:bCs w:val="false"/>
          <w:color w:val="000000"/>
          <w:szCs w:val="44"/>
        </w:rPr>
      </w:pPr>
      <w:r>
        <w:rPr>
          <w:rFonts w:ascii="Times New Roman;DejaVu Sans" w:hAnsi="Times New Roman;DejaVu Sans" w:cs="Times New Roman;DejaVu Sans" w:eastAsia="方正小标宋简体"/>
          <w:bCs w:val="false"/>
          <w:color w:val="000000"/>
          <w:szCs w:val="44"/>
        </w:rPr>
        <w:t>团（总）支部</w:t>
      </w:r>
      <w:r>
        <w:rPr>
          <w:rFonts w:ascii="Times New Roman;DejaVu Sans" w:hAnsi="Times New Roman;DejaVu Sans" w:cs="Times New Roman;DejaVu Sans" w:eastAsia="Times New Roman;DejaVu Sans"/>
          <w:bCs w:val="false"/>
          <w:color w:val="000000"/>
          <w:szCs w:val="44"/>
        </w:rPr>
        <w:t>“</w:t>
      </w:r>
      <w:r>
        <w:rPr>
          <w:rFonts w:ascii="Times New Roman;DejaVu Sans" w:hAnsi="Times New Roman;DejaVu Sans" w:cs="Times New Roman;DejaVu Sans" w:eastAsia="方正小标宋简体"/>
          <w:bCs w:val="false"/>
          <w:color w:val="000000"/>
          <w:szCs w:val="44"/>
        </w:rPr>
        <w:t>对标定级</w:t>
      </w:r>
      <w:r>
        <w:rPr>
          <w:rFonts w:ascii="Times New Roman;DejaVu Sans" w:hAnsi="Times New Roman;DejaVu Sans" w:cs="Times New Roman;DejaVu Sans" w:eastAsia="Times New Roman;DejaVu Sans"/>
          <w:bCs w:val="false"/>
          <w:color w:val="000000"/>
          <w:szCs w:val="44"/>
        </w:rPr>
        <w:t>”</w:t>
      </w:r>
      <w:r>
        <w:rPr>
          <w:rFonts w:ascii="Times New Roman;DejaVu Sans" w:hAnsi="Times New Roman;DejaVu Sans" w:cs="Times New Roman;DejaVu Sans" w:eastAsia="方正小标宋简体"/>
          <w:bCs w:val="false"/>
          <w:color w:val="000000"/>
          <w:szCs w:val="44"/>
        </w:rPr>
        <w:t>的工作指引</w:t>
      </w:r>
    </w:p>
    <w:p>
      <w:pPr>
        <w:pStyle w:val="Normal"/>
        <w:widowControl/>
        <w:spacing w:lineRule="exact" w:line="560" w:before="0" w:after="0"/>
        <w:ind w:firstLine="640"/>
        <w:contextualSpacing/>
        <w:rPr>
          <w:rFonts w:ascii="Times New Roman;DejaVu Sans" w:hAnsi="Times New Roman;DejaVu Sans" w:eastAsia="方正仿宋简体;方正仿宋_GBK" w:cs="Times New Roman;DejaVu Sans"/>
          <w:bCs w:val="false"/>
          <w:color w:val="000000"/>
          <w:sz w:val="32"/>
          <w:szCs w:val="44"/>
        </w:rPr>
      </w:pPr>
      <w:r>
        <w:rPr>
          <w:rFonts w:eastAsia="方正仿宋简体;方正仿宋_GBK" w:cs="Times New Roman;DejaVu Sans"/>
          <w:bCs w:val="false"/>
          <w:color w:val="000000"/>
          <w:sz w:val="32"/>
          <w:szCs w:val="44"/>
        </w:rPr>
      </w:r>
    </w:p>
    <w:p>
      <w:pPr>
        <w:pStyle w:val="Normal"/>
        <w:widowControl/>
        <w:spacing w:lineRule="exact" w:line="560" w:before="0" w:after="0"/>
        <w:ind w:firstLine="640"/>
        <w:contextualSpacing/>
        <w:rPr>
          <w:rFonts w:ascii="Times New Roman;DejaVu Sans" w:hAnsi="Times New Roman;DejaVu Sans" w:eastAsia="仿宋_GB2312;方正仿宋_GBK" w:cs="Times New Roman;DejaVu Sans"/>
          <w:color w:val="000000"/>
          <w:sz w:val="32"/>
        </w:rPr>
      </w:pPr>
      <w:r>
        <w:rPr>
          <w:rFonts w:ascii="Times New Roman;DejaVu Sans" w:hAnsi="Times New Roman;DejaVu Sans" w:cs="Times New Roman;DejaVu Sans" w:eastAsia="仿宋_GB2312;方正仿宋_GBK"/>
          <w:color w:val="000000"/>
          <w:sz w:val="32"/>
        </w:rPr>
        <w:t>各</w:t>
      </w:r>
      <w:r>
        <w:rPr>
          <w:rFonts w:cs="Times New Roman;DejaVu Sans" w:eastAsia="仿宋_GB2312;方正仿宋_GBK"/>
          <w:color w:val="000000"/>
          <w:sz w:val="32"/>
          <w:lang w:val="en-US" w:eastAsia="zh-CN"/>
        </w:rPr>
        <w:t>二级学院</w:t>
      </w:r>
      <w:r>
        <w:rPr>
          <w:rFonts w:ascii="Times New Roman;DejaVu Sans" w:hAnsi="Times New Roman;DejaVu Sans" w:cs="Times New Roman;DejaVu Sans" w:eastAsia="仿宋_GB2312;方正仿宋_GBK"/>
          <w:color w:val="000000"/>
          <w:sz w:val="32"/>
          <w:lang w:val="en-US" w:eastAsia="zh-CN"/>
        </w:rPr>
        <w:t>团委</w:t>
      </w:r>
      <w:r>
        <w:rPr>
          <w:rFonts w:ascii="Times New Roman;DejaVu Sans" w:hAnsi="Times New Roman;DejaVu Sans" w:cs="Times New Roman;DejaVu Sans" w:eastAsia="仿宋_GB2312;方正仿宋_GBK"/>
          <w:color w:val="000000"/>
          <w:sz w:val="32"/>
        </w:rPr>
        <w:t>：</w:t>
      </w:r>
    </w:p>
    <w:p>
      <w:pPr>
        <w:pStyle w:val="Normal"/>
        <w:widowControl/>
        <w:spacing w:lineRule="exact" w:line="520" w:before="0" w:after="0"/>
        <w:ind w:firstLine="640"/>
        <w:contextualSpacing/>
        <w:rPr>
          <w:rFonts w:ascii="Times New Roman;DejaVu Sans" w:hAnsi="Times New Roman;DejaVu Sans" w:eastAsia="仿宋_GB2312;方正仿宋_GBK" w:cs="Times New Roman;DejaVu Sans"/>
          <w:sz w:val="32"/>
        </w:rPr>
      </w:pPr>
      <w:r>
        <w:rPr>
          <w:rFonts w:ascii="Times New Roman;DejaVu Sans" w:hAnsi="Times New Roman;DejaVu Sans" w:cs="Times New Roman;DejaVu Sans" w:eastAsia="仿宋_GB2312;方正仿宋_GBK"/>
          <w:color w:val="000000"/>
          <w:sz w:val="32"/>
        </w:rPr>
        <w:t>为深入贯彻习近平总书记</w:t>
      </w:r>
      <w:r>
        <w:rPr>
          <w:rFonts w:eastAsia="仿宋_GB2312;方正仿宋_GBK" w:cs="Times New Roman;DejaVu Sans"/>
          <w:color w:val="000000"/>
          <w:sz w:val="32"/>
        </w:rPr>
        <w:t>2023</w:t>
      </w:r>
      <w:r>
        <w:rPr>
          <w:rFonts w:ascii="Times New Roman;DejaVu Sans" w:hAnsi="Times New Roman;DejaVu Sans" w:cs="Times New Roman;DejaVu Sans" w:eastAsia="仿宋_GB2312;方正仿宋_GBK"/>
          <w:color w:val="000000"/>
          <w:sz w:val="32"/>
        </w:rPr>
        <w:t>年</w:t>
      </w:r>
      <w:r>
        <w:rPr>
          <w:rFonts w:eastAsia="仿宋_GB2312;方正仿宋_GBK" w:cs="Times New Roman;DejaVu Sans"/>
          <w:color w:val="000000"/>
          <w:sz w:val="32"/>
        </w:rPr>
        <w:t>6</w:t>
      </w:r>
      <w:r>
        <w:rPr>
          <w:rFonts w:ascii="Times New Roman;DejaVu Sans" w:hAnsi="Times New Roman;DejaVu Sans" w:cs="Times New Roman;DejaVu Sans" w:eastAsia="仿宋_GB2312;方正仿宋_GBK"/>
          <w:color w:val="000000"/>
          <w:sz w:val="32"/>
        </w:rPr>
        <w:t>月</w:t>
      </w:r>
      <w:r>
        <w:rPr>
          <w:rFonts w:eastAsia="仿宋_GB2312;方正仿宋_GBK" w:cs="Times New Roman;DejaVu Sans"/>
          <w:color w:val="000000"/>
          <w:sz w:val="32"/>
        </w:rPr>
        <w:t>26</w:t>
      </w:r>
      <w:r>
        <w:rPr>
          <w:rFonts w:ascii="Times New Roman;DejaVu Sans" w:hAnsi="Times New Roman;DejaVu Sans" w:cs="Times New Roman;DejaVu Sans" w:eastAsia="仿宋_GB2312;方正仿宋_GBK"/>
          <w:color w:val="000000"/>
          <w:sz w:val="32"/>
        </w:rPr>
        <w:t>日同团中央新一届领导班子集体谈话时的重要讲话精神，落实团十九大和团十九届二中全会部署，紧密结合面向团员和青年开展习近平新时代中国特色社会主义思想主题教育，坚持夯实基层的鲜明导向，从严加强团的基层组织建设，聚焦提升政治功能、组织功能、服务功能，扎实推进团（总）支部建设高质量发展，</w:t>
      </w:r>
      <w:r>
        <w:rPr>
          <w:rFonts w:cs="Times New Roman;DejaVu Sans" w:eastAsia="仿宋_GB2312;方正仿宋_GBK"/>
          <w:color w:val="000000"/>
          <w:sz w:val="32"/>
          <w:lang w:eastAsia="zh-CN"/>
        </w:rPr>
        <w:t>根据团市委的工作部署安排，</w:t>
      </w:r>
      <w:r>
        <w:rPr>
          <w:rFonts w:ascii="Times New Roman;DejaVu Sans" w:hAnsi="Times New Roman;DejaVu Sans" w:cs="Times New Roman;DejaVu Sans" w:eastAsia="仿宋_GB2312;方正仿宋_GBK"/>
          <w:sz w:val="32"/>
        </w:rPr>
        <w:t>现开展北京</w:t>
      </w:r>
      <w:r>
        <w:rPr>
          <w:rFonts w:cs="Times New Roman;DejaVu Sans" w:eastAsia="仿宋_GB2312;方正仿宋_GBK"/>
          <w:sz w:val="32"/>
          <w:lang w:eastAsia="zh-CN"/>
        </w:rPr>
        <w:t>青年政治学院</w:t>
      </w:r>
      <w:r>
        <w:rPr>
          <w:rFonts w:ascii="Times New Roman;DejaVu Sans" w:hAnsi="Times New Roman;DejaVu Sans" w:cs="Times New Roman;DejaVu Sans" w:eastAsia="仿宋_GB2312;方正仿宋_GBK"/>
          <w:sz w:val="32"/>
        </w:rPr>
        <w:t>团（总）支部</w:t>
      </w:r>
      <w:r>
        <w:rPr>
          <w:rFonts w:ascii="Times New Roman;DejaVu Sans" w:hAnsi="Times New Roman;DejaVu Sans" w:cs="Times New Roman;DejaVu Sans" w:eastAsia="Times New Roman;DejaVu Sans"/>
          <w:sz w:val="32"/>
        </w:rPr>
        <w:t>“</w:t>
      </w:r>
      <w:r>
        <w:rPr>
          <w:rFonts w:ascii="Times New Roman;DejaVu Sans" w:hAnsi="Times New Roman;DejaVu Sans" w:cs="Times New Roman;DejaVu Sans" w:eastAsia="仿宋_GB2312;方正仿宋_GBK"/>
          <w:sz w:val="32"/>
        </w:rPr>
        <w:t>对标定级</w:t>
      </w:r>
      <w:r>
        <w:rPr>
          <w:rFonts w:ascii="Times New Roman;DejaVu Sans" w:hAnsi="Times New Roman;DejaVu Sans" w:cs="Times New Roman;DejaVu Sans" w:eastAsia="Times New Roman;DejaVu Sans"/>
          <w:sz w:val="32"/>
        </w:rPr>
        <w:t>”</w:t>
      </w:r>
      <w:r>
        <w:rPr>
          <w:rFonts w:ascii="Times New Roman;DejaVu Sans" w:hAnsi="Times New Roman;DejaVu Sans" w:cs="Times New Roman;DejaVu Sans" w:eastAsia="仿宋_GB2312;方正仿宋_GBK"/>
          <w:sz w:val="32"/>
        </w:rPr>
        <w:t>工作，提示如下。</w:t>
      </w:r>
    </w:p>
    <w:p>
      <w:pPr>
        <w:pStyle w:val="Normal"/>
        <w:widowControl/>
        <w:spacing w:lineRule="exact" w:line="520" w:before="0" w:after="0"/>
        <w:ind w:firstLine="640"/>
        <w:contextualSpacing/>
        <w:rPr>
          <w:rFonts w:ascii="Times New Roman;DejaVu Sans" w:hAnsi="Times New Roman;DejaVu Sans" w:eastAsia="黑体;方正黑体_GBK" w:cs="Times New Roman;DejaVu Sans"/>
          <w:sz w:val="32"/>
        </w:rPr>
      </w:pPr>
      <w:r>
        <w:rPr>
          <w:rFonts w:ascii="Times New Roman;DejaVu Sans" w:hAnsi="Times New Roman;DejaVu Sans" w:cs="Times New Roman;DejaVu Sans" w:eastAsia="黑体;方正黑体_GBK"/>
          <w:sz w:val="32"/>
          <w:lang w:val="en-US" w:eastAsia="zh-CN"/>
        </w:rPr>
        <w:t>一、</w:t>
      </w:r>
      <w:r>
        <w:rPr>
          <w:rFonts w:ascii="Times New Roman;DejaVu Sans" w:hAnsi="Times New Roman;DejaVu Sans" w:cs="Times New Roman;DejaVu Sans" w:eastAsia="黑体;方正黑体_GBK"/>
          <w:sz w:val="32"/>
        </w:rPr>
        <w:t>时间安排</w:t>
      </w:r>
    </w:p>
    <w:p>
      <w:pPr>
        <w:pStyle w:val="Normal"/>
        <w:widowControl/>
        <w:spacing w:lineRule="exact" w:line="540" w:before="0" w:after="0"/>
        <w:ind w:firstLine="640"/>
        <w:contextualSpacing/>
        <w:jc w:val="left"/>
        <w:rPr>
          <w:rFonts w:ascii="Times New Roman;DejaVu Sans" w:hAnsi="Times New Roman;DejaVu Sans" w:eastAsia="仿宋_GB2312;方正仿宋_GBK" w:cs="Times New Roman;DejaVu Sans"/>
          <w:color w:val="000000"/>
          <w:sz w:val="32"/>
        </w:rPr>
      </w:pPr>
      <w:r>
        <w:rPr>
          <w:rFonts w:eastAsia="仿宋_GB2312;方正仿宋_GBK" w:cs="Times New Roman;DejaVu Sans"/>
          <w:color w:val="000000"/>
          <w:sz w:val="32"/>
        </w:rPr>
        <w:t>2023</w:t>
      </w:r>
      <w:r>
        <w:rPr>
          <w:rFonts w:ascii="Times New Roman;DejaVu Sans" w:hAnsi="Times New Roman;DejaVu Sans" w:cs="Times New Roman;DejaVu Sans" w:eastAsia="仿宋_GB2312;方正仿宋_GBK"/>
          <w:color w:val="000000"/>
          <w:sz w:val="32"/>
        </w:rPr>
        <w:t>年度</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对标定级</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工作于</w:t>
      </w:r>
      <w:r>
        <w:rPr>
          <w:rFonts w:eastAsia="仿宋_GB2312;方正仿宋_GBK" w:cs="Times New Roman;DejaVu Sans"/>
          <w:color w:val="000000"/>
          <w:sz w:val="32"/>
        </w:rPr>
        <w:t>2024</w:t>
      </w:r>
      <w:r>
        <w:rPr>
          <w:rFonts w:ascii="Times New Roman;DejaVu Sans" w:hAnsi="Times New Roman;DejaVu Sans" w:cs="Times New Roman;DejaVu Sans" w:eastAsia="仿宋_GB2312;方正仿宋_GBK"/>
          <w:color w:val="000000"/>
          <w:sz w:val="32"/>
        </w:rPr>
        <w:t>年</w:t>
      </w:r>
      <w:r>
        <w:rPr>
          <w:rFonts w:eastAsia="仿宋_GB2312;方正仿宋_GBK" w:cs="Times New Roman;DejaVu Sans"/>
          <w:color w:val="000000"/>
          <w:sz w:val="32"/>
        </w:rPr>
        <w:t>1</w:t>
      </w:r>
      <w:r>
        <w:rPr>
          <w:rFonts w:ascii="Times New Roman;DejaVu Sans" w:hAnsi="Times New Roman;DejaVu Sans" w:cs="Times New Roman;DejaVu Sans" w:eastAsia="仿宋_GB2312;方正仿宋_GBK"/>
          <w:color w:val="000000"/>
          <w:sz w:val="32"/>
        </w:rPr>
        <w:t>月开始，</w:t>
      </w:r>
      <w:r>
        <w:rPr>
          <w:rFonts w:eastAsia="仿宋_GB2312;方正仿宋_GBK" w:cs="Times New Roman;DejaVu Sans"/>
          <w:color w:val="000000"/>
          <w:sz w:val="32"/>
        </w:rPr>
        <w:t>1</w:t>
      </w:r>
      <w:r>
        <w:rPr>
          <w:rFonts w:ascii="Times New Roman;DejaVu Sans" w:hAnsi="Times New Roman;DejaVu Sans" w:cs="Times New Roman;DejaVu Sans" w:eastAsia="仿宋_GB2312;方正仿宋_GBK"/>
          <w:color w:val="000000"/>
          <w:sz w:val="32"/>
        </w:rPr>
        <w:t>月</w:t>
      </w:r>
      <w:r>
        <w:rPr>
          <w:rFonts w:eastAsia="仿宋_GB2312;方正仿宋_GBK" w:cs="Times New Roman;DejaVu Sans"/>
          <w:color w:val="000000"/>
          <w:sz w:val="32"/>
          <w:lang w:val="en-US" w:eastAsia="zh-CN"/>
        </w:rPr>
        <w:t>15</w:t>
      </w:r>
      <w:r>
        <w:rPr>
          <w:rFonts w:cs="Times New Roman;DejaVu Sans" w:eastAsia="仿宋_GB2312;方正仿宋_GBK"/>
          <w:color w:val="000000"/>
          <w:sz w:val="32"/>
          <w:lang w:val="en-US" w:eastAsia="zh-CN"/>
        </w:rPr>
        <w:t>日</w:t>
      </w:r>
      <w:r>
        <w:rPr>
          <w:rFonts w:ascii="Times New Roman;DejaVu Sans" w:hAnsi="Times New Roman;DejaVu Sans" w:cs="Times New Roman;DejaVu Sans" w:eastAsia="仿宋_GB2312;方正仿宋_GBK"/>
          <w:color w:val="000000"/>
          <w:sz w:val="32"/>
        </w:rPr>
        <w:t>前完成。</w:t>
      </w:r>
    </w:p>
    <w:p>
      <w:pPr>
        <w:pStyle w:val="Normal"/>
        <w:widowControl/>
        <w:spacing w:lineRule="exact" w:line="520" w:before="0" w:after="0"/>
        <w:ind w:firstLine="640"/>
        <w:contextualSpacing/>
        <w:rPr>
          <w:rFonts w:ascii="Times New Roman;DejaVu Sans" w:hAnsi="Times New Roman;DejaVu Sans" w:eastAsia="黑体;方正黑体_GBK" w:cs="Times New Roman;DejaVu Sans"/>
          <w:sz w:val="32"/>
        </w:rPr>
      </w:pPr>
      <w:r>
        <w:rPr>
          <w:rFonts w:ascii="Times New Roman;DejaVu Sans" w:hAnsi="Times New Roman;DejaVu Sans" w:cs="Times New Roman;DejaVu Sans" w:eastAsia="黑体;方正黑体_GBK"/>
          <w:sz w:val="32"/>
          <w:lang w:val="en-US" w:eastAsia="zh-CN"/>
        </w:rPr>
        <w:t>二、</w:t>
      </w:r>
      <w:r>
        <w:rPr>
          <w:rFonts w:ascii="Times New Roman;DejaVu Sans" w:hAnsi="Times New Roman;DejaVu Sans" w:cs="Times New Roman;DejaVu Sans" w:eastAsia="黑体;方正黑体_GBK"/>
          <w:sz w:val="32"/>
        </w:rPr>
        <w:t>对象</w:t>
      </w:r>
    </w:p>
    <w:p>
      <w:pPr>
        <w:pStyle w:val="Normal"/>
        <w:widowControl/>
        <w:spacing w:lineRule="exact" w:line="540" w:before="0" w:after="0"/>
        <w:ind w:firstLine="640"/>
        <w:contextualSpacing/>
        <w:rPr>
          <w:rFonts w:ascii="Times New Roman;DejaVu Sans" w:hAnsi="Times New Roman;DejaVu Sans" w:eastAsia="仿宋_GB2312;方正仿宋_GBK" w:cs="Times New Roman;DejaVu Sans"/>
          <w:b/>
          <w:b/>
          <w:color w:val="000000"/>
        </w:rPr>
      </w:pPr>
      <w:r>
        <w:rPr>
          <w:rFonts w:cs="Times New Roman;DejaVu Sans" w:eastAsia="仿宋_GB2312;方正仿宋_GBK"/>
          <w:color w:val="000000"/>
          <w:sz w:val="32"/>
          <w:lang w:eastAsia="zh-CN"/>
        </w:rPr>
        <w:t>北京青年政治学院</w:t>
      </w:r>
      <w:r>
        <w:rPr>
          <w:rFonts w:eastAsia="仿宋_GB2312;方正仿宋_GBK" w:cs="Times New Roman;DejaVu Sans"/>
          <w:color w:val="000000"/>
          <w:sz w:val="32"/>
        </w:rPr>
        <w:t>2023</w:t>
      </w:r>
      <w:r>
        <w:rPr>
          <w:rFonts w:ascii="Times New Roman;DejaVu Sans" w:hAnsi="Times New Roman;DejaVu Sans" w:cs="Times New Roman;DejaVu Sans" w:eastAsia="仿宋_GB2312;方正仿宋_GBK"/>
          <w:color w:val="000000"/>
          <w:sz w:val="32"/>
        </w:rPr>
        <w:t>年</w:t>
      </w:r>
      <w:r>
        <w:rPr>
          <w:rFonts w:eastAsia="仿宋_GB2312;方正仿宋_GBK" w:cs="Times New Roman;DejaVu Sans"/>
          <w:color w:val="000000"/>
          <w:sz w:val="32"/>
        </w:rPr>
        <w:t>6</w:t>
      </w:r>
      <w:r>
        <w:rPr>
          <w:rFonts w:ascii="Times New Roman;DejaVu Sans" w:hAnsi="Times New Roman;DejaVu Sans" w:cs="Times New Roman;DejaVu Sans" w:eastAsia="仿宋_GB2312;方正仿宋_GBK"/>
          <w:color w:val="000000"/>
          <w:sz w:val="32"/>
        </w:rPr>
        <w:t>月</w:t>
      </w:r>
      <w:r>
        <w:rPr>
          <w:rFonts w:eastAsia="仿宋_GB2312;方正仿宋_GBK" w:cs="Times New Roman;DejaVu Sans"/>
          <w:color w:val="000000"/>
          <w:sz w:val="32"/>
        </w:rPr>
        <w:t>1</w:t>
      </w:r>
      <w:r>
        <w:rPr>
          <w:rFonts w:ascii="Times New Roman;DejaVu Sans" w:hAnsi="Times New Roman;DejaVu Sans" w:cs="Times New Roman;DejaVu Sans" w:eastAsia="仿宋_GB2312;方正仿宋_GBK"/>
          <w:color w:val="000000"/>
          <w:sz w:val="32"/>
        </w:rPr>
        <w:t>日前成立（满</w:t>
      </w:r>
      <w:r>
        <w:rPr>
          <w:rFonts w:eastAsia="仿宋_GB2312;方正仿宋_GBK" w:cs="Times New Roman;DejaVu Sans"/>
          <w:color w:val="000000"/>
          <w:sz w:val="32"/>
        </w:rPr>
        <w:t>6</w:t>
      </w:r>
      <w:r>
        <w:rPr>
          <w:rFonts w:ascii="Times New Roman;DejaVu Sans" w:hAnsi="Times New Roman;DejaVu Sans" w:cs="Times New Roman;DejaVu Sans" w:eastAsia="仿宋_GB2312;方正仿宋_GBK"/>
          <w:color w:val="000000"/>
          <w:sz w:val="32"/>
        </w:rPr>
        <w:t>个月以上）的团（总）支部纳入</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对标定级</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范围。流动团员团支部、临时团支部等不纳入。</w:t>
      </w:r>
    </w:p>
    <w:p>
      <w:pPr>
        <w:pStyle w:val="Normal"/>
        <w:widowControl/>
        <w:spacing w:lineRule="exact" w:line="520" w:before="0" w:after="0"/>
        <w:ind w:firstLine="640"/>
        <w:contextualSpacing/>
        <w:rPr>
          <w:rFonts w:ascii="Times New Roman;DejaVu Sans" w:hAnsi="Times New Roman;DejaVu Sans" w:eastAsia="黑体;方正黑体_GBK" w:cs="Times New Roman;DejaVu Sans"/>
          <w:sz w:val="32"/>
        </w:rPr>
      </w:pPr>
      <w:r>
        <w:rPr>
          <w:rFonts w:ascii="Times New Roman;DejaVu Sans" w:hAnsi="Times New Roman;DejaVu Sans" w:cs="Times New Roman;DejaVu Sans" w:eastAsia="黑体;方正黑体_GBK"/>
          <w:sz w:val="32"/>
          <w:lang w:val="en-US" w:eastAsia="zh-CN"/>
        </w:rPr>
        <w:t>三、</w:t>
      </w:r>
      <w:r>
        <w:rPr>
          <w:rFonts w:ascii="Times New Roman;DejaVu Sans" w:hAnsi="Times New Roman;DejaVu Sans" w:cs="Times New Roman;DejaVu Sans" w:eastAsia="黑体;方正黑体_GBK"/>
          <w:sz w:val="32"/>
        </w:rPr>
        <w:t>标准</w:t>
      </w:r>
    </w:p>
    <w:p>
      <w:pPr>
        <w:pStyle w:val="Normal"/>
        <w:spacing w:lineRule="exact" w:line="540" w:before="0" w:after="0"/>
        <w:ind w:firstLine="640"/>
        <w:contextualSpacing/>
        <w:rPr>
          <w:rFonts w:ascii="Times New Roman;DejaVu Sans" w:hAnsi="Times New Roman;DejaVu Sans" w:eastAsia="仿宋_GB2312;方正仿宋_GBK" w:cs="Times New Roman;DejaVu Sans"/>
          <w:color w:val="000000"/>
          <w:sz w:val="32"/>
        </w:rPr>
      </w:pPr>
      <w:r>
        <w:rPr>
          <w:rFonts w:eastAsia="仿宋_GB2312;方正仿宋_GBK" w:cs="Times New Roman;DejaVu Sans"/>
          <w:color w:val="000000"/>
          <w:sz w:val="32"/>
        </w:rPr>
        <w:t>2023</w:t>
      </w:r>
      <w:r>
        <w:rPr>
          <w:rFonts w:ascii="Times New Roman;DejaVu Sans" w:hAnsi="Times New Roman;DejaVu Sans" w:cs="Times New Roman;DejaVu Sans" w:eastAsia="仿宋_GB2312;方正仿宋_GBK"/>
          <w:color w:val="000000"/>
          <w:sz w:val="32"/>
        </w:rPr>
        <w:t>年团（总）支部</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对标定级</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应</w:t>
      </w:r>
      <w:r>
        <w:rPr>
          <w:rFonts w:ascii="Times New Roman;DejaVu Sans" w:hAnsi="Times New Roman;DejaVu Sans" w:cs="Times New Roman;DejaVu Sans" w:eastAsia="仿宋_GB2312;方正仿宋_GBK"/>
          <w:color w:val="000000"/>
          <w:sz w:val="32"/>
          <w:szCs w:val="32"/>
        </w:rPr>
        <w:t>紧密</w:t>
      </w:r>
      <w:r>
        <w:rPr>
          <w:rFonts w:ascii="Times New Roman;DejaVu Sans" w:hAnsi="Times New Roman;DejaVu Sans" w:cs="Times New Roman;DejaVu Sans" w:eastAsia="仿宋_GB2312;方正仿宋_GBK"/>
          <w:color w:val="000000"/>
          <w:spacing w:val="6"/>
          <w:sz w:val="32"/>
          <w:szCs w:val="32"/>
        </w:rPr>
        <w:t>围绕</w:t>
      </w:r>
      <w:bookmarkStart w:id="0" w:name="_Hlk141299014"/>
      <w:r>
        <w:rPr>
          <w:rFonts w:ascii="Times New Roman;DejaVu Sans" w:hAnsi="Times New Roman;DejaVu Sans" w:cs="Times New Roman;DejaVu Sans" w:eastAsia="仿宋_GB2312;方正仿宋_GBK"/>
          <w:color w:val="000000"/>
          <w:spacing w:val="6"/>
          <w:sz w:val="32"/>
          <w:szCs w:val="32"/>
        </w:rPr>
        <w:t>新时代新征程党的中心任务</w:t>
      </w:r>
      <w:bookmarkEnd w:id="0"/>
      <w:r>
        <w:rPr>
          <w:rFonts w:ascii="Times New Roman;DejaVu Sans" w:hAnsi="Times New Roman;DejaVu Sans" w:cs="Times New Roman;DejaVu Sans" w:eastAsia="仿宋_GB2312;方正仿宋_GBK"/>
          <w:color w:val="000000"/>
          <w:spacing w:val="6"/>
          <w:sz w:val="32"/>
          <w:szCs w:val="32"/>
        </w:rPr>
        <w:t>，</w:t>
      </w:r>
      <w:r>
        <w:rPr>
          <w:rFonts w:ascii="Times New Roman;DejaVu Sans" w:hAnsi="Times New Roman;DejaVu Sans" w:cs="Times New Roman;DejaVu Sans" w:eastAsia="仿宋_GB2312;方正仿宋_GBK"/>
          <w:color w:val="000000"/>
          <w:sz w:val="32"/>
          <w:szCs w:val="32"/>
        </w:rPr>
        <w:t>坚持围绕中心、服务大局，积极主动对接国家重点战略和重大任务，重点在</w:t>
      </w:r>
      <w:bookmarkStart w:id="1" w:name="_Hlk150238521"/>
      <w:r>
        <w:rPr>
          <w:rFonts w:ascii="Times New Roman;DejaVu Sans" w:hAnsi="Times New Roman;DejaVu Sans" w:cs="Times New Roman;DejaVu Sans" w:eastAsia="仿宋_GB2312;方正仿宋_GBK"/>
          <w:color w:val="000000"/>
          <w:sz w:val="32"/>
          <w:szCs w:val="32"/>
        </w:rPr>
        <w:t>理论学习、经济发展、科技创新、乡村振兴、民主法治、文教体育、绿色发展、社会服务、应急处突、卫国戍边、统一战线、对外交流</w:t>
      </w:r>
      <w:bookmarkEnd w:id="1"/>
      <w:r>
        <w:rPr>
          <w:rFonts w:ascii="Times New Roman;DejaVu Sans" w:hAnsi="Times New Roman;DejaVu Sans" w:cs="Times New Roman;DejaVu Sans" w:eastAsia="仿宋_GB2312;方正仿宋_GBK"/>
          <w:color w:val="000000"/>
          <w:sz w:val="32"/>
          <w:szCs w:val="32"/>
        </w:rPr>
        <w:t>等领域争当排头兵和生力军，激发团员青年在中国式现代化建设中挺膺担当。</w:t>
      </w:r>
      <w:r>
        <w:rPr>
          <w:rFonts w:ascii="Times New Roman;DejaVu Sans" w:hAnsi="Times New Roman;DejaVu Sans" w:cs="Times New Roman;DejaVu Sans" w:eastAsia="仿宋_GB2312;方正仿宋_GBK"/>
          <w:color w:val="000000"/>
          <w:sz w:val="32"/>
        </w:rPr>
        <w:t>重点评估</w:t>
      </w:r>
      <w:r>
        <w:rPr>
          <w:rFonts w:eastAsia="仿宋_GB2312;方正仿宋_GBK" w:cs="Times New Roman;DejaVu Sans"/>
          <w:color w:val="000000"/>
          <w:sz w:val="32"/>
        </w:rPr>
        <w:t>2023</w:t>
      </w:r>
      <w:r>
        <w:rPr>
          <w:rFonts w:ascii="Times New Roman;DejaVu Sans" w:hAnsi="Times New Roman;DejaVu Sans" w:cs="Times New Roman;DejaVu Sans" w:eastAsia="仿宋_GB2312;方正仿宋_GBK"/>
          <w:color w:val="000000"/>
          <w:sz w:val="32"/>
        </w:rPr>
        <w:t>年度团（总）支部标准化、规范化建设和功能作用发挥情况（参考标准见附件），实行百分制赋分评定，各项指标分别赋分。对应星级参考如下：</w:t>
      </w:r>
    </w:p>
    <w:p>
      <w:pPr>
        <w:pStyle w:val="Normal"/>
        <w:spacing w:lineRule="exact" w:line="540" w:before="0" w:after="0"/>
        <w:ind w:firstLine="640"/>
        <w:contextualSpacing/>
        <w:rPr>
          <w:rFonts w:ascii="Times New Roman;DejaVu Sans" w:hAnsi="Times New Roman;DejaVu Sans" w:eastAsia="仿宋_GB2312;方正仿宋_GBK" w:cs="Times New Roman;DejaVu Sans"/>
          <w:color w:val="000000"/>
          <w:sz w:val="32"/>
        </w:rPr>
      </w:pPr>
      <w:r>
        <w:rPr>
          <w:rFonts w:eastAsia="Times New Roman;DejaVu Sans" w:cs="Times New Roman;DejaVu Sans"/>
          <w:color w:val="000000"/>
          <w:sz w:val="32"/>
        </w:rPr>
        <w:t>——</w:t>
      </w:r>
      <w:r>
        <w:rPr>
          <w:rFonts w:ascii="Times New Roman;DejaVu Sans" w:hAnsi="Times New Roman;DejaVu Sans" w:cs="Times New Roman;DejaVu Sans" w:eastAsia="仿宋_GB2312;方正仿宋_GBK"/>
          <w:color w:val="000000"/>
          <w:sz w:val="32"/>
        </w:rPr>
        <w:t>五星级团（总）支部（优秀，</w:t>
      </w:r>
      <w:r>
        <w:rPr>
          <w:rFonts w:eastAsia="仿宋_GB2312;方正仿宋_GBK" w:cs="Times New Roman;DejaVu Sans"/>
          <w:color w:val="000000"/>
          <w:sz w:val="32"/>
        </w:rPr>
        <w:t>90</w:t>
      </w:r>
      <w:r>
        <w:rPr>
          <w:rFonts w:ascii="Times New Roman;DejaVu Sans" w:hAnsi="Times New Roman;DejaVu Sans" w:cs="Times New Roman;DejaVu Sans" w:eastAsia="仿宋_GB2312;方正仿宋_GBK"/>
          <w:color w:val="000000"/>
          <w:sz w:val="32"/>
        </w:rPr>
        <w:t>分及以上），成立时间一年以上，标准化、规范化建设成效显著，组织力强，开展团员和青年主题教育成效好，示范带动作用好。</w:t>
      </w:r>
    </w:p>
    <w:p>
      <w:pPr>
        <w:pStyle w:val="Normal"/>
        <w:spacing w:lineRule="exact" w:line="540" w:before="0" w:after="0"/>
        <w:ind w:firstLine="640"/>
        <w:contextualSpacing/>
        <w:rPr>
          <w:rFonts w:ascii="Times New Roman;DejaVu Sans" w:hAnsi="Times New Roman;DejaVu Sans" w:eastAsia="仿宋_GB2312;方正仿宋_GBK" w:cs="Times New Roman;DejaVu Sans"/>
          <w:color w:val="000000"/>
          <w:sz w:val="32"/>
        </w:rPr>
      </w:pPr>
      <w:r>
        <w:rPr>
          <w:rFonts w:eastAsia="Times New Roman;DejaVu Sans" w:cs="Times New Roman;DejaVu Sans"/>
          <w:color w:val="000000"/>
          <w:sz w:val="32"/>
        </w:rPr>
        <w:t>——</w:t>
      </w:r>
      <w:r>
        <w:rPr>
          <w:rFonts w:ascii="Times New Roman;DejaVu Sans" w:hAnsi="Times New Roman;DejaVu Sans" w:cs="Times New Roman;DejaVu Sans" w:eastAsia="仿宋_GB2312;方正仿宋_GBK"/>
          <w:color w:val="000000"/>
          <w:sz w:val="32"/>
        </w:rPr>
        <w:t>四星级团（总）支部（良好，</w:t>
      </w:r>
      <w:r>
        <w:rPr>
          <w:rFonts w:eastAsia="仿宋_GB2312;方正仿宋_GBK" w:cs="Times New Roman;DejaVu Sans"/>
          <w:color w:val="000000"/>
          <w:sz w:val="32"/>
        </w:rPr>
        <w:t>80—89</w:t>
      </w:r>
      <w:r>
        <w:rPr>
          <w:rFonts w:ascii="Times New Roman;DejaVu Sans" w:hAnsi="Times New Roman;DejaVu Sans" w:cs="Times New Roman;DejaVu Sans" w:eastAsia="仿宋_GB2312;方正仿宋_GBK"/>
          <w:color w:val="000000"/>
          <w:sz w:val="32"/>
        </w:rPr>
        <w:t>分），成立时间一年以上，标准化、规范化建设有较大成效，组织力较强，开展团员和青年主题教育成效较好。</w:t>
      </w:r>
    </w:p>
    <w:p>
      <w:pPr>
        <w:pStyle w:val="Normal"/>
        <w:spacing w:lineRule="exact" w:line="540" w:before="0" w:after="0"/>
        <w:ind w:firstLine="640"/>
        <w:contextualSpacing/>
        <w:rPr>
          <w:rFonts w:ascii="Times New Roman;DejaVu Sans" w:hAnsi="Times New Roman;DejaVu Sans" w:eastAsia="仿宋_GB2312;方正仿宋_GBK" w:cs="Times New Roman;DejaVu Sans"/>
          <w:color w:val="000000"/>
          <w:sz w:val="32"/>
        </w:rPr>
      </w:pPr>
      <w:r>
        <w:rPr>
          <w:rFonts w:eastAsia="Times New Roman;DejaVu Sans" w:cs="Times New Roman;DejaVu Sans"/>
          <w:color w:val="000000"/>
          <w:sz w:val="32"/>
        </w:rPr>
        <w:t>——</w:t>
      </w:r>
      <w:r>
        <w:rPr>
          <w:rFonts w:ascii="Times New Roman;DejaVu Sans" w:hAnsi="Times New Roman;DejaVu Sans" w:cs="Times New Roman;DejaVu Sans" w:eastAsia="仿宋_GB2312;方正仿宋_GBK"/>
          <w:color w:val="000000"/>
          <w:sz w:val="32"/>
        </w:rPr>
        <w:t>三星级团（总）支部（一般，</w:t>
      </w:r>
      <w:r>
        <w:rPr>
          <w:rFonts w:eastAsia="仿宋_GB2312;方正仿宋_GBK" w:cs="Times New Roman;DejaVu Sans"/>
          <w:color w:val="000000"/>
          <w:sz w:val="32"/>
        </w:rPr>
        <w:t>70—79</w:t>
      </w:r>
      <w:r>
        <w:rPr>
          <w:rFonts w:ascii="Times New Roman;DejaVu Sans" w:hAnsi="Times New Roman;DejaVu Sans" w:cs="Times New Roman;DejaVu Sans" w:eastAsia="仿宋_GB2312;方正仿宋_GBK"/>
          <w:color w:val="000000"/>
          <w:sz w:val="32"/>
        </w:rPr>
        <w:t>分），标准化、规范化建设存在短板不足，有一定组织力，开展团员和青年主题教育有一定成效。</w:t>
      </w:r>
    </w:p>
    <w:p>
      <w:pPr>
        <w:pStyle w:val="Normal"/>
        <w:spacing w:lineRule="exact" w:line="540" w:before="0" w:after="0"/>
        <w:ind w:firstLine="640"/>
        <w:contextualSpacing/>
        <w:rPr>
          <w:rFonts w:ascii="Times New Roman;DejaVu Sans" w:hAnsi="Times New Roman;DejaVu Sans" w:eastAsia="仿宋_GB2312;方正仿宋_GBK" w:cs="Times New Roman;DejaVu Sans"/>
          <w:color w:val="000000"/>
          <w:sz w:val="32"/>
        </w:rPr>
      </w:pPr>
      <w:r>
        <w:rPr>
          <w:rFonts w:eastAsia="Times New Roman;DejaVu Sans" w:cs="Times New Roman;DejaVu Sans"/>
          <w:color w:val="000000"/>
          <w:sz w:val="32"/>
        </w:rPr>
        <w:t>——</w:t>
      </w:r>
      <w:r>
        <w:rPr>
          <w:rFonts w:ascii="Times New Roman;DejaVu Sans" w:hAnsi="Times New Roman;DejaVu Sans" w:cs="Times New Roman;DejaVu Sans" w:eastAsia="仿宋_GB2312;方正仿宋_GBK"/>
          <w:color w:val="000000"/>
          <w:sz w:val="32"/>
        </w:rPr>
        <w:t>后进团（总）支部（较差，</w:t>
      </w:r>
      <w:r>
        <w:rPr>
          <w:rFonts w:eastAsia="仿宋_GB2312;方正仿宋_GBK" w:cs="Times New Roman;DejaVu Sans"/>
          <w:color w:val="000000"/>
          <w:sz w:val="32"/>
        </w:rPr>
        <w:t>60—69</w:t>
      </w:r>
      <w:r>
        <w:rPr>
          <w:rFonts w:ascii="Times New Roman;DejaVu Sans" w:hAnsi="Times New Roman;DejaVu Sans" w:cs="Times New Roman;DejaVu Sans" w:eastAsia="仿宋_GB2312;方正仿宋_GBK"/>
          <w:color w:val="000000"/>
          <w:sz w:val="32"/>
        </w:rPr>
        <w:t>分），标准化、规范化建设存在较大差距，组织力较弱，开展团员和青年主题教育成效一般，发挥作用一般。</w:t>
      </w:r>
    </w:p>
    <w:p>
      <w:pPr>
        <w:pStyle w:val="Normal"/>
        <w:spacing w:lineRule="exact" w:line="540" w:before="0" w:after="0"/>
        <w:ind w:firstLine="640"/>
        <w:contextualSpacing/>
        <w:rPr>
          <w:rFonts w:ascii="Times New Roman;DejaVu Sans" w:hAnsi="Times New Roman;DejaVu Sans" w:eastAsia="仿宋_GB2312;方正仿宋_GBK" w:cs="Times New Roman;DejaVu Sans"/>
          <w:b/>
          <w:b/>
          <w:color w:val="000000"/>
        </w:rPr>
      </w:pPr>
      <w:r>
        <w:rPr>
          <w:rFonts w:eastAsia="Times New Roman;DejaVu Sans" w:cs="Times New Roman;DejaVu Sans"/>
          <w:color w:val="000000"/>
          <w:sz w:val="32"/>
        </w:rPr>
        <w:t>——</w:t>
      </w:r>
      <w:r>
        <w:rPr>
          <w:rFonts w:ascii="Times New Roman;DejaVu Sans" w:hAnsi="Times New Roman;DejaVu Sans" w:cs="Times New Roman;DejaVu Sans" w:eastAsia="仿宋_GB2312;方正仿宋_GBK"/>
          <w:color w:val="000000"/>
          <w:sz w:val="32"/>
        </w:rPr>
        <w:t>软弱涣散团（总）支部（</w:t>
      </w:r>
      <w:r>
        <w:rPr>
          <w:rFonts w:eastAsia="仿宋_GB2312;方正仿宋_GBK" w:cs="Times New Roman;DejaVu Sans"/>
          <w:color w:val="000000"/>
          <w:sz w:val="32"/>
        </w:rPr>
        <w:t>60</w:t>
      </w:r>
      <w:r>
        <w:rPr>
          <w:rFonts w:ascii="Times New Roman;DejaVu Sans" w:hAnsi="Times New Roman;DejaVu Sans" w:cs="Times New Roman;DejaVu Sans" w:eastAsia="仿宋_GB2312;方正仿宋_GBK"/>
          <w:color w:val="000000"/>
          <w:sz w:val="32"/>
        </w:rPr>
        <w:t>分以下，或存在</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一票否决</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指标所列情况的，详见附件）。</w:t>
      </w:r>
    </w:p>
    <w:p>
      <w:pPr>
        <w:pStyle w:val="Normal"/>
        <w:widowControl/>
        <w:spacing w:lineRule="exact" w:line="520" w:before="0" w:after="0"/>
        <w:ind w:firstLine="640"/>
        <w:contextualSpacing/>
        <w:rPr>
          <w:rFonts w:ascii="Times New Roman;DejaVu Sans" w:hAnsi="Times New Roman;DejaVu Sans" w:eastAsia="黑体;方正黑体_GBK" w:cs="Times New Roman;DejaVu Sans"/>
          <w:sz w:val="32"/>
        </w:rPr>
      </w:pPr>
      <w:r>
        <w:rPr>
          <w:rFonts w:ascii="Times New Roman;DejaVu Sans" w:hAnsi="Times New Roman;DejaVu Sans" w:cs="Times New Roman;DejaVu Sans" w:eastAsia="黑体;方正黑体_GBK"/>
          <w:sz w:val="32"/>
          <w:lang w:val="en-US" w:eastAsia="zh-CN"/>
        </w:rPr>
        <w:t>四、</w:t>
      </w:r>
      <w:r>
        <w:rPr>
          <w:rFonts w:ascii="Times New Roman;DejaVu Sans" w:hAnsi="Times New Roman;DejaVu Sans" w:cs="Times New Roman;DejaVu Sans" w:eastAsia="黑体;方正黑体_GBK"/>
          <w:sz w:val="32"/>
        </w:rPr>
        <w:t>步骤</w:t>
      </w:r>
    </w:p>
    <w:p>
      <w:pPr>
        <w:pStyle w:val="Normal"/>
        <w:spacing w:lineRule="exact" w:line="540" w:before="0" w:after="0"/>
        <w:ind w:firstLine="640"/>
        <w:contextualSpacing/>
        <w:rPr>
          <w:rFonts w:ascii="Times New Roman;DejaVu Sans" w:hAnsi="Times New Roman;DejaVu Sans" w:eastAsia="楷体;方正楷体_GBK" w:cs="Times New Roman;DejaVu Sans"/>
          <w:color w:val="000000"/>
          <w:sz w:val="32"/>
        </w:rPr>
      </w:pPr>
      <w:r>
        <w:rPr>
          <w:rFonts w:ascii="Times New Roman;DejaVu Sans" w:hAnsi="Times New Roman;DejaVu Sans" w:cs="Times New Roman;DejaVu Sans" w:eastAsia="楷体;方正楷体_GBK"/>
          <w:color w:val="000000"/>
          <w:sz w:val="32"/>
          <w:szCs w:val="32"/>
          <w:lang w:eastAsia="zh-CN"/>
        </w:rPr>
        <w:t>（</w:t>
      </w:r>
      <w:r>
        <w:rPr>
          <w:rFonts w:ascii="Times New Roman;DejaVu Sans" w:hAnsi="Times New Roman;DejaVu Sans" w:cs="Times New Roman;DejaVu Sans" w:eastAsia="楷体;方正楷体_GBK"/>
          <w:color w:val="000000"/>
          <w:sz w:val="32"/>
          <w:szCs w:val="32"/>
          <w:lang w:val="en-US" w:eastAsia="zh-CN"/>
        </w:rPr>
        <w:t>一）</w:t>
      </w:r>
      <w:r>
        <w:rPr>
          <w:rFonts w:ascii="Times New Roman;DejaVu Sans" w:hAnsi="Times New Roman;DejaVu Sans" w:cs="Times New Roman;DejaVu Sans" w:eastAsia="楷体;方正楷体_GBK"/>
          <w:color w:val="000000"/>
          <w:sz w:val="32"/>
          <w:szCs w:val="32"/>
        </w:rPr>
        <w:t>团（总）支部开展对标自评</w:t>
      </w:r>
    </w:p>
    <w:p>
      <w:pPr>
        <w:pStyle w:val="Normal"/>
        <w:spacing w:lineRule="exact" w:line="540" w:before="0" w:after="0"/>
        <w:ind w:firstLine="640"/>
        <w:contextualSpacing/>
        <w:rPr>
          <w:rFonts w:ascii="Times New Roman;DejaVu Sans" w:hAnsi="Times New Roman;DejaVu Sans" w:eastAsia="仿宋_GB2312;方正仿宋_GBK" w:cs="Times New Roman;DejaVu Sans"/>
          <w:b/>
          <w:b/>
          <w:bCs/>
          <w:color w:val="000000"/>
          <w:sz w:val="32"/>
          <w:u w:val="single"/>
        </w:rPr>
      </w:pPr>
      <w:r>
        <w:rPr>
          <w:rFonts w:ascii="Times New Roman;DejaVu Sans" w:hAnsi="Times New Roman;DejaVu Sans" w:cs="Times New Roman;DejaVu Sans" w:eastAsia="仿宋_GB2312;方正仿宋_GBK"/>
          <w:color w:val="000000"/>
          <w:sz w:val="32"/>
        </w:rPr>
        <w:t>团（总）支部对照参考标准，采取</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五评、双签字</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评班子建设、评团员管理、评组织生活、评制度落实、评作用发挥，团支部书记、团员代表分别签字确认）的方式，确定自评结果，核准团（总）支部的成立时间、最近一次换届时间和申请入党的团员人数等信息，录入北京共青团系统。</w:t>
      </w:r>
      <w:r>
        <w:rPr>
          <w:rFonts w:ascii="Times New Roman;DejaVu Sans" w:hAnsi="Times New Roman;DejaVu Sans" w:cs="Times New Roman;DejaVu Sans" w:eastAsia="仿宋_GB2312;方正仿宋_GBK"/>
          <w:b/>
          <w:bCs/>
          <w:color w:val="000000"/>
          <w:sz w:val="32"/>
          <w:u w:val="single"/>
        </w:rPr>
        <w:t>评定为五星级的团（总）支部，须在完成自评后在北京共青团系统提交</w:t>
      </w:r>
      <w:r>
        <w:rPr>
          <w:rFonts w:eastAsia="仿宋_GB2312;方正仿宋_GBK" w:cs="Times New Roman;DejaVu Sans"/>
          <w:b/>
          <w:bCs/>
          <w:color w:val="000000"/>
          <w:sz w:val="32"/>
          <w:u w:val="single"/>
        </w:rPr>
        <w:t>2023</w:t>
      </w:r>
      <w:r>
        <w:rPr>
          <w:rFonts w:ascii="Times New Roman;DejaVu Sans" w:hAnsi="Times New Roman;DejaVu Sans" w:cs="Times New Roman;DejaVu Sans" w:eastAsia="仿宋_GB2312;方正仿宋_GBK"/>
          <w:b/>
          <w:bCs/>
          <w:color w:val="000000"/>
          <w:sz w:val="32"/>
          <w:u w:val="single"/>
        </w:rPr>
        <w:t>年度重点工作项目（重点反映开展团员和青年主题教育、规范化建设成效和作用发挥情况，</w:t>
      </w:r>
      <w:r>
        <w:rPr>
          <w:rFonts w:eastAsia="仿宋_GB2312;方正仿宋_GBK" w:cs="Times New Roman;DejaVu Sans"/>
          <w:b/>
          <w:bCs/>
          <w:color w:val="000000"/>
          <w:sz w:val="32"/>
          <w:u w:val="single"/>
        </w:rPr>
        <w:t>500</w:t>
      </w:r>
      <w:r>
        <w:rPr>
          <w:rFonts w:ascii="Times New Roman;DejaVu Sans" w:hAnsi="Times New Roman;DejaVu Sans" w:cs="Times New Roman;DejaVu Sans" w:eastAsia="仿宋_GB2312;方正仿宋_GBK"/>
          <w:b/>
          <w:bCs/>
          <w:color w:val="000000"/>
          <w:sz w:val="32"/>
          <w:u w:val="single"/>
        </w:rPr>
        <w:t>字左右）。</w:t>
      </w:r>
    </w:p>
    <w:p>
      <w:pPr>
        <w:pStyle w:val="Normal"/>
        <w:spacing w:lineRule="exact" w:line="540" w:before="0" w:after="0"/>
        <w:ind w:firstLine="640"/>
        <w:contextualSpacing/>
        <w:rPr>
          <w:rFonts w:ascii="Times New Roman;DejaVu Sans" w:hAnsi="Times New Roman;DejaVu Sans" w:eastAsia="楷体;方正楷体_GBK" w:cs="Times New Roman;DejaVu Sans"/>
          <w:color w:val="000000"/>
          <w:sz w:val="32"/>
          <w:szCs w:val="32"/>
          <w:lang w:eastAsia="zh-CN"/>
        </w:rPr>
      </w:pPr>
      <w:r>
        <w:rPr>
          <w:rFonts w:ascii="Times New Roman;DejaVu Sans" w:hAnsi="Times New Roman;DejaVu Sans" w:cs="Times New Roman;DejaVu Sans" w:eastAsia="楷体;方正楷体_GBK"/>
          <w:color w:val="000000"/>
          <w:sz w:val="32"/>
          <w:szCs w:val="32"/>
          <w:lang w:eastAsia="zh-CN"/>
        </w:rPr>
        <w:t>（</w:t>
      </w:r>
      <w:r>
        <w:rPr>
          <w:rFonts w:ascii="Times New Roman;DejaVu Sans" w:hAnsi="Times New Roman;DejaVu Sans" w:cs="Times New Roman;DejaVu Sans" w:eastAsia="楷体;方正楷体_GBK"/>
          <w:color w:val="000000"/>
          <w:sz w:val="32"/>
          <w:szCs w:val="32"/>
          <w:lang w:val="en-US" w:eastAsia="zh-CN"/>
        </w:rPr>
        <w:t>二）</w:t>
      </w:r>
      <w:r>
        <w:rPr>
          <w:rFonts w:ascii="Times New Roman;DejaVu Sans" w:hAnsi="Times New Roman;DejaVu Sans" w:cs="Times New Roman;DejaVu Sans" w:eastAsia="楷体;方正楷体_GBK"/>
          <w:color w:val="000000"/>
          <w:sz w:val="32"/>
          <w:szCs w:val="32"/>
          <w:lang w:eastAsia="zh-CN"/>
        </w:rPr>
        <w:t>基层团</w:t>
      </w:r>
      <w:r>
        <w:rPr>
          <w:rFonts w:ascii="Times New Roman;DejaVu Sans" w:hAnsi="Times New Roman;DejaVu Sans" w:cs="Times New Roman;DejaVu Sans" w:eastAsia="楷体;方正楷体_GBK"/>
          <w:color w:val="000000"/>
          <w:sz w:val="32"/>
          <w:szCs w:val="32"/>
          <w:lang w:val="en-US" w:eastAsia="zh-CN"/>
        </w:rPr>
        <w:t>团委</w:t>
      </w:r>
      <w:r>
        <w:rPr>
          <w:rFonts w:ascii="Times New Roman;DejaVu Sans" w:hAnsi="Times New Roman;DejaVu Sans" w:cs="Times New Roman;DejaVu Sans" w:eastAsia="楷体;方正楷体_GBK"/>
          <w:color w:val="000000"/>
          <w:sz w:val="32"/>
          <w:szCs w:val="32"/>
          <w:lang w:eastAsia="zh-CN"/>
        </w:rPr>
        <w:t>复核</w:t>
      </w:r>
    </w:p>
    <w:p>
      <w:pPr>
        <w:pStyle w:val="Normal"/>
        <w:spacing w:lineRule="exact" w:line="540" w:before="0" w:after="0"/>
        <w:ind w:firstLine="640"/>
        <w:contextualSpacing/>
        <w:rPr>
          <w:rFonts w:ascii="Times New Roman;DejaVu Sans" w:hAnsi="Times New Roman;DejaVu Sans" w:eastAsia="仿宋_GB2312;方正仿宋_GBK" w:cs="Times New Roman;DejaVu Sans"/>
          <w:b/>
          <w:b/>
          <w:bCs/>
          <w:color w:val="000000"/>
          <w:sz w:val="32"/>
        </w:rPr>
      </w:pPr>
      <w:r>
        <w:rPr>
          <w:rFonts w:cs="Times New Roman;DejaVu Sans" w:eastAsia="仿宋_GB2312;方正仿宋_GBK"/>
          <w:color w:val="000000"/>
          <w:sz w:val="32"/>
          <w:lang w:val="en-US" w:eastAsia="zh-CN"/>
        </w:rPr>
        <w:t>校</w:t>
      </w:r>
      <w:r>
        <w:rPr>
          <w:rFonts w:ascii="Times New Roman;DejaVu Sans" w:hAnsi="Times New Roman;DejaVu Sans" w:cs="Times New Roman;DejaVu Sans" w:eastAsia="仿宋_GB2312;方正仿宋_GBK"/>
          <w:color w:val="000000"/>
          <w:sz w:val="32"/>
        </w:rPr>
        <w:t>团委结合团组织书记述职评议和日常掌握工作情况，对照所属团（总）支部的自评结果，实地采取</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三必核、两必听</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（核实北京共青团系统数据准确性、核验必要工作资料、核查自评结果真实度，听取支部书记述职、听取党组织和团员青年意见建议）的方式复核认定。</w:t>
      </w:r>
      <w:r>
        <w:rPr>
          <w:rFonts w:ascii="Times New Roman;DejaVu Sans" w:hAnsi="Times New Roman;DejaVu Sans" w:cs="Times New Roman;DejaVu Sans" w:eastAsia="仿宋_GB2312;方正仿宋_GBK"/>
          <w:b/>
          <w:bCs/>
          <w:color w:val="000000"/>
          <w:sz w:val="32"/>
        </w:rPr>
        <w:t>复核前，要全面完成</w:t>
      </w:r>
      <w:r>
        <w:rPr>
          <w:rFonts w:ascii="Times New Roman;DejaVu Sans" w:hAnsi="Times New Roman;DejaVu Sans" w:cs="Times New Roman;DejaVu Sans" w:eastAsia="Times New Roman;DejaVu Sans"/>
          <w:b/>
          <w:bCs/>
          <w:color w:val="000000"/>
          <w:sz w:val="32"/>
        </w:rPr>
        <w:t>“</w:t>
      </w:r>
      <w:r>
        <w:rPr>
          <w:rFonts w:ascii="Times New Roman;DejaVu Sans" w:hAnsi="Times New Roman;DejaVu Sans" w:cs="Times New Roman;DejaVu Sans" w:eastAsia="仿宋_GB2312;方正仿宋_GBK"/>
          <w:b/>
          <w:bCs/>
          <w:color w:val="000000"/>
          <w:sz w:val="32"/>
        </w:rPr>
        <w:t>空壳</w:t>
      </w:r>
      <w:r>
        <w:rPr>
          <w:rFonts w:ascii="Times New Roman;DejaVu Sans" w:hAnsi="Times New Roman;DejaVu Sans" w:cs="Times New Roman;DejaVu Sans" w:eastAsia="Times New Roman;DejaVu Sans"/>
          <w:b/>
          <w:bCs/>
          <w:color w:val="000000"/>
          <w:sz w:val="32"/>
        </w:rPr>
        <w:t>”</w:t>
      </w:r>
      <w:r>
        <w:rPr>
          <w:rFonts w:ascii="Times New Roman;DejaVu Sans" w:hAnsi="Times New Roman;DejaVu Sans" w:cs="Times New Roman;DejaVu Sans" w:eastAsia="仿宋_GB2312;方正仿宋_GBK"/>
          <w:b/>
          <w:bCs/>
          <w:color w:val="000000"/>
          <w:sz w:val="32"/>
        </w:rPr>
        <w:t>团支部的整理整顿工作，否则无法依托北京共青团系统开展复核。</w:t>
      </w:r>
    </w:p>
    <w:p>
      <w:pPr>
        <w:pStyle w:val="Normal"/>
        <w:spacing w:lineRule="exact" w:line="540" w:before="0" w:after="0"/>
        <w:ind w:firstLine="640"/>
        <w:contextualSpacing/>
        <w:rPr>
          <w:rFonts w:ascii="Times New Roman;DejaVu Sans" w:hAnsi="Times New Roman;DejaVu Sans" w:eastAsia="仿宋_GB2312;方正仿宋_GBK" w:cs="Times New Roman;DejaVu Sans"/>
          <w:color w:val="000000"/>
          <w:sz w:val="32"/>
        </w:rPr>
      </w:pPr>
      <w:r>
        <w:rPr>
          <w:rFonts w:ascii="Times New Roman;DejaVu Sans" w:hAnsi="Times New Roman;DejaVu Sans" w:cs="Times New Roman;DejaVu Sans" w:eastAsia="仿宋_GB2312;方正仿宋_GBK"/>
          <w:color w:val="000000"/>
          <w:sz w:val="32"/>
        </w:rPr>
        <w:t>复核认定坚持优中选优，从严把握五星级和四星级团（总）支部数量，原则上五星级不超过应评总数的</w:t>
      </w:r>
      <w:r>
        <w:rPr>
          <w:rFonts w:eastAsia="仿宋_GB2312;方正仿宋_GBK" w:cs="Times New Roman;DejaVu Sans"/>
          <w:color w:val="000000"/>
          <w:sz w:val="32"/>
        </w:rPr>
        <w:t>20%</w:t>
      </w:r>
      <w:r>
        <w:rPr>
          <w:rFonts w:ascii="Times New Roman;DejaVu Sans" w:hAnsi="Times New Roman;DejaVu Sans" w:cs="Times New Roman;DejaVu Sans" w:eastAsia="仿宋_GB2312;方正仿宋_GBK"/>
          <w:color w:val="000000"/>
          <w:sz w:val="32"/>
        </w:rPr>
        <w:t>；防止</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好人主义</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，扎实开展三星级以下团（总）支部限期整改。复核结果与团（总）支部自评结果不一致的，应及时反馈存在问题并予以纠正，认定后录入北京共青团系统。</w:t>
      </w:r>
    </w:p>
    <w:p>
      <w:pPr>
        <w:pStyle w:val="Normal"/>
        <w:spacing w:lineRule="exact" w:line="540" w:before="0" w:after="0"/>
        <w:ind w:firstLine="640"/>
        <w:contextualSpacing/>
        <w:rPr>
          <w:rFonts w:ascii="Times New Roman;DejaVu Sans" w:hAnsi="Times New Roman;DejaVu Sans" w:eastAsia="楷体;方正楷体_GBK" w:cs="Times New Roman;DejaVu Sans"/>
          <w:color w:val="000000"/>
          <w:sz w:val="32"/>
          <w:szCs w:val="32"/>
          <w:lang w:eastAsia="zh-CN"/>
        </w:rPr>
      </w:pPr>
      <w:r>
        <w:rPr>
          <w:rFonts w:ascii="Times New Roman;DejaVu Sans" w:hAnsi="Times New Roman;DejaVu Sans" w:cs="Times New Roman;DejaVu Sans" w:eastAsia="楷体;方正楷体_GBK"/>
          <w:color w:val="000000"/>
          <w:sz w:val="32"/>
          <w:szCs w:val="32"/>
          <w:lang w:eastAsia="zh-CN"/>
        </w:rPr>
        <w:t>（</w:t>
      </w:r>
      <w:r>
        <w:rPr>
          <w:rFonts w:ascii="Times New Roman;DejaVu Sans" w:hAnsi="Times New Roman;DejaVu Sans" w:cs="Times New Roman;DejaVu Sans" w:eastAsia="楷体;方正楷体_GBK"/>
          <w:color w:val="000000"/>
          <w:sz w:val="32"/>
          <w:szCs w:val="32"/>
          <w:lang w:val="en-US" w:eastAsia="zh-CN"/>
        </w:rPr>
        <w:t>三）</w:t>
      </w:r>
      <w:r>
        <w:rPr>
          <w:rFonts w:ascii="Times New Roman;DejaVu Sans" w:hAnsi="Times New Roman;DejaVu Sans" w:cs="Times New Roman;DejaVu Sans" w:eastAsia="楷体;方正楷体_GBK"/>
          <w:color w:val="000000"/>
          <w:sz w:val="32"/>
          <w:szCs w:val="32"/>
          <w:lang w:eastAsia="zh-CN"/>
        </w:rPr>
        <w:t>团的领导机关抽查评估</w:t>
      </w:r>
    </w:p>
    <w:p>
      <w:pPr>
        <w:pStyle w:val="Normal"/>
        <w:spacing w:lineRule="exact" w:line="540" w:before="0" w:after="0"/>
        <w:ind w:firstLine="640"/>
        <w:contextualSpacing/>
        <w:rPr>
          <w:rFonts w:ascii="Times New Roman;DejaVu Sans" w:hAnsi="Times New Roman;DejaVu Sans" w:eastAsia="仿宋_GB2312;方正仿宋_GBK" w:cs="Times New Roman;DejaVu Sans"/>
          <w:color w:val="000000"/>
          <w:sz w:val="32"/>
          <w:szCs w:val="32"/>
        </w:rPr>
      </w:pPr>
      <w:r>
        <w:rPr>
          <w:rFonts w:ascii="Times New Roman;DejaVu Sans" w:hAnsi="Times New Roman;DejaVu Sans" w:cs="Times New Roman;DejaVu Sans" w:eastAsia="仿宋_GB2312;方正仿宋_GBK"/>
          <w:color w:val="000000"/>
          <w:sz w:val="32"/>
          <w:lang w:val="en-US" w:eastAsia="zh-CN"/>
        </w:rPr>
        <w:t>团市委将</w:t>
      </w:r>
      <w:r>
        <w:rPr>
          <w:rFonts w:ascii="Times New Roman;DejaVu Sans" w:hAnsi="Times New Roman;DejaVu Sans" w:cs="Times New Roman;DejaVu Sans" w:eastAsia="仿宋_GB2312;方正仿宋_GBK"/>
          <w:color w:val="000000"/>
          <w:sz w:val="32"/>
          <w:szCs w:val="32"/>
        </w:rPr>
        <w:t>以推动开展团员和青年主题教育为契机，结合年度工作考核，在各行业领域中现场抽检基层团组织开展</w:t>
      </w:r>
      <w:r>
        <w:rPr>
          <w:rFonts w:ascii="Times New Roman;DejaVu Sans" w:hAnsi="Times New Roman;DejaVu Sans" w:cs="Times New Roman;DejaVu Sans" w:eastAsia="Times New Roman;DejaVu Sans"/>
          <w:color w:val="000000"/>
          <w:sz w:val="32"/>
          <w:szCs w:val="32"/>
        </w:rPr>
        <w:t>“</w:t>
      </w:r>
      <w:r>
        <w:rPr>
          <w:rFonts w:ascii="Times New Roman;DejaVu Sans" w:hAnsi="Times New Roman;DejaVu Sans" w:cs="Times New Roman;DejaVu Sans" w:eastAsia="仿宋_GB2312;方正仿宋_GBK"/>
          <w:color w:val="000000"/>
          <w:sz w:val="32"/>
          <w:szCs w:val="32"/>
        </w:rPr>
        <w:t>对标定级</w:t>
      </w:r>
      <w:r>
        <w:rPr>
          <w:rFonts w:ascii="Times New Roman;DejaVu Sans" w:hAnsi="Times New Roman;DejaVu Sans" w:cs="Times New Roman;DejaVu Sans" w:eastAsia="Times New Roman;DejaVu Sans"/>
          <w:color w:val="000000"/>
          <w:sz w:val="32"/>
          <w:szCs w:val="32"/>
        </w:rPr>
        <w:t>”</w:t>
      </w:r>
      <w:r>
        <w:rPr>
          <w:rFonts w:ascii="Times New Roman;DejaVu Sans" w:hAnsi="Times New Roman;DejaVu Sans" w:cs="Times New Roman;DejaVu Sans" w:eastAsia="仿宋_GB2312;方正仿宋_GBK"/>
          <w:color w:val="000000"/>
          <w:sz w:val="32"/>
          <w:szCs w:val="32"/>
        </w:rPr>
        <w:t>工作情况，重点关注五星级团（总）支部发挥作用、示范引领情况，注重剖析三星级以下团（总）支部规范化建设</w:t>
      </w:r>
      <w:r>
        <w:rPr>
          <w:rFonts w:ascii="Times New Roman;DejaVu Sans" w:hAnsi="Times New Roman;DejaVu Sans" w:cs="Times New Roman;DejaVu Sans" w:eastAsia="仿宋_GB2312;方正仿宋_GBK"/>
          <w:color w:val="000000"/>
          <w:sz w:val="32"/>
        </w:rPr>
        <w:t>差距较大的原因</w:t>
      </w:r>
      <w:r>
        <w:rPr>
          <w:rFonts w:ascii="Times New Roman;DejaVu Sans" w:hAnsi="Times New Roman;DejaVu Sans" w:cs="Times New Roman;DejaVu Sans" w:eastAsia="仿宋_GB2312;方正仿宋_GBK"/>
          <w:color w:val="000000"/>
          <w:sz w:val="32"/>
          <w:szCs w:val="32"/>
        </w:rPr>
        <w:t>。</w:t>
      </w:r>
    </w:p>
    <w:p>
      <w:pPr>
        <w:pStyle w:val="Normal"/>
        <w:spacing w:lineRule="exact" w:line="540" w:before="0" w:after="0"/>
        <w:ind w:firstLine="640"/>
        <w:contextualSpacing/>
        <w:rPr>
          <w:rFonts w:ascii="Times New Roman;DejaVu Sans" w:hAnsi="Times New Roman;DejaVu Sans" w:eastAsia="黑体;方正黑体_GBK" w:cs="Times New Roman;DejaVu Sans"/>
          <w:color w:val="000000"/>
          <w:sz w:val="32"/>
          <w:szCs w:val="32"/>
        </w:rPr>
      </w:pPr>
      <w:r>
        <w:rPr>
          <w:rFonts w:ascii="Times New Roman;DejaVu Sans" w:hAnsi="Times New Roman;DejaVu Sans" w:cs="Times New Roman;DejaVu Sans" w:eastAsia="黑体;方正黑体_GBK"/>
          <w:color w:val="000000"/>
          <w:sz w:val="32"/>
          <w:szCs w:val="32"/>
          <w:lang w:val="en-US" w:eastAsia="zh-CN"/>
        </w:rPr>
        <w:t>五、</w:t>
      </w:r>
      <w:r>
        <w:rPr>
          <w:rFonts w:ascii="Times New Roman;DejaVu Sans" w:hAnsi="Times New Roman;DejaVu Sans" w:cs="Times New Roman;DejaVu Sans" w:eastAsia="黑体;方正黑体_GBK"/>
          <w:color w:val="000000"/>
          <w:sz w:val="32"/>
          <w:szCs w:val="32"/>
        </w:rPr>
        <w:t>实施要求</w:t>
      </w:r>
    </w:p>
    <w:p>
      <w:pPr>
        <w:pStyle w:val="Normal"/>
        <w:spacing w:lineRule="exact" w:line="540" w:before="0" w:after="0"/>
        <w:ind w:firstLine="640"/>
        <w:contextualSpacing/>
        <w:rPr>
          <w:rFonts w:ascii="Times New Roman;DejaVu Sans" w:hAnsi="Times New Roman;DejaVu Sans" w:eastAsia="楷体;方正楷体_GBK" w:cs="Times New Roman;DejaVu Sans"/>
          <w:color w:val="000000"/>
          <w:sz w:val="32"/>
          <w:szCs w:val="32"/>
          <w:lang w:eastAsia="zh-CN"/>
        </w:rPr>
      </w:pPr>
      <w:r>
        <w:rPr>
          <w:rFonts w:ascii="Times New Roman;DejaVu Sans" w:hAnsi="Times New Roman;DejaVu Sans" w:cs="Times New Roman;DejaVu Sans" w:eastAsia="楷体;方正楷体_GBK"/>
          <w:color w:val="000000"/>
          <w:sz w:val="32"/>
          <w:szCs w:val="32"/>
          <w:lang w:eastAsia="zh-CN"/>
        </w:rPr>
        <w:t>（</w:t>
      </w:r>
      <w:r>
        <w:rPr>
          <w:rFonts w:ascii="Times New Roman;DejaVu Sans" w:hAnsi="Times New Roman;DejaVu Sans" w:cs="Times New Roman;DejaVu Sans" w:eastAsia="楷体;方正楷体_GBK"/>
          <w:color w:val="000000"/>
          <w:sz w:val="32"/>
          <w:szCs w:val="32"/>
          <w:lang w:val="en-US" w:eastAsia="zh-CN"/>
        </w:rPr>
        <w:t>一）</w:t>
      </w:r>
      <w:r>
        <w:rPr>
          <w:rFonts w:ascii="Times New Roman;DejaVu Sans" w:hAnsi="Times New Roman;DejaVu Sans" w:cs="Times New Roman;DejaVu Sans" w:eastAsia="楷体;方正楷体_GBK"/>
          <w:color w:val="000000"/>
          <w:sz w:val="32"/>
          <w:szCs w:val="32"/>
          <w:lang w:eastAsia="zh-CN"/>
        </w:rPr>
        <w:t>分级负责</w:t>
      </w:r>
    </w:p>
    <w:p>
      <w:pPr>
        <w:pStyle w:val="Normal"/>
        <w:spacing w:lineRule="exact" w:line="540" w:before="0" w:after="0"/>
        <w:ind w:firstLine="640"/>
        <w:contextualSpacing/>
        <w:rPr>
          <w:rFonts w:ascii="Times New Roman;DejaVu Sans" w:hAnsi="Times New Roman;DejaVu Sans" w:eastAsia="仿宋_GB2312;方正仿宋_GBK" w:cs="Times New Roman;DejaVu Sans"/>
          <w:b/>
          <w:b/>
          <w:bCs/>
          <w:color w:val="000000"/>
          <w:sz w:val="32"/>
        </w:rPr>
      </w:pPr>
      <w:r>
        <w:rPr>
          <w:rFonts w:cs="Times New Roman;DejaVu Sans" w:eastAsia="仿宋_GB2312;方正仿宋_GBK"/>
          <w:color w:val="000000"/>
          <w:sz w:val="32"/>
          <w:lang w:val="en-US" w:eastAsia="zh-CN"/>
        </w:rPr>
        <w:t>校</w:t>
      </w:r>
      <w:r>
        <w:rPr>
          <w:rFonts w:ascii="Times New Roman;DejaVu Sans" w:hAnsi="Times New Roman;DejaVu Sans" w:cs="Times New Roman;DejaVu Sans" w:eastAsia="仿宋_GB2312;方正仿宋_GBK"/>
          <w:color w:val="000000"/>
          <w:sz w:val="32"/>
          <w:lang w:val="en-US" w:eastAsia="zh-CN"/>
        </w:rPr>
        <w:t>团委</w:t>
      </w:r>
      <w:r>
        <w:rPr>
          <w:rFonts w:ascii="Times New Roman;DejaVu Sans" w:hAnsi="Times New Roman;DejaVu Sans" w:cs="Times New Roman;DejaVu Sans" w:eastAsia="仿宋_GB2312;方正仿宋_GBK"/>
          <w:color w:val="000000"/>
          <w:sz w:val="32"/>
        </w:rPr>
        <w:t>严格复核认定，既不刻意拔高、也不降格以求。团（总）支部书记负责做好自评，主动向本支部本单位的团员青年公开结果。</w:t>
      </w:r>
      <w:r>
        <w:rPr>
          <w:rFonts w:ascii="Times New Roman;DejaVu Sans" w:hAnsi="Times New Roman;DejaVu Sans" w:cs="Times New Roman;DejaVu Sans" w:eastAsia="仿宋_GB2312;方正仿宋_GBK"/>
          <w:b/>
          <w:bCs/>
          <w:color w:val="000000"/>
          <w:sz w:val="32"/>
        </w:rPr>
        <w:t>评星定级以线下开展为主，线上依托北京共青团系统同步记录，线下线上不能相互替代。</w:t>
      </w:r>
    </w:p>
    <w:p>
      <w:pPr>
        <w:pStyle w:val="Normal"/>
        <w:spacing w:lineRule="exact" w:line="540" w:before="0" w:after="0"/>
        <w:ind w:firstLine="640"/>
        <w:contextualSpacing/>
        <w:rPr>
          <w:rFonts w:ascii="Times New Roman;DejaVu Sans" w:hAnsi="Times New Roman;DejaVu Sans" w:eastAsia="楷体;方正楷体_GBK" w:cs="Times New Roman;DejaVu Sans"/>
          <w:color w:val="000000"/>
          <w:sz w:val="32"/>
          <w:szCs w:val="32"/>
          <w:lang w:eastAsia="zh-CN"/>
        </w:rPr>
      </w:pPr>
      <w:r>
        <w:rPr>
          <w:rFonts w:ascii="Times New Roman;DejaVu Sans" w:hAnsi="Times New Roman;DejaVu Sans" w:cs="Times New Roman;DejaVu Sans" w:eastAsia="楷体;方正楷体_GBK"/>
          <w:color w:val="000000"/>
          <w:sz w:val="32"/>
          <w:szCs w:val="32"/>
          <w:lang w:eastAsia="zh-CN"/>
        </w:rPr>
        <w:t>（</w:t>
      </w:r>
      <w:r>
        <w:rPr>
          <w:rFonts w:ascii="Times New Roman;DejaVu Sans" w:hAnsi="Times New Roman;DejaVu Sans" w:cs="Times New Roman;DejaVu Sans" w:eastAsia="楷体;方正楷体_GBK"/>
          <w:color w:val="000000"/>
          <w:sz w:val="32"/>
          <w:szCs w:val="32"/>
          <w:lang w:val="en-US" w:eastAsia="zh-CN"/>
        </w:rPr>
        <w:t>二）</w:t>
      </w:r>
      <w:r>
        <w:rPr>
          <w:rFonts w:ascii="Times New Roman;DejaVu Sans" w:hAnsi="Times New Roman;DejaVu Sans" w:cs="Times New Roman;DejaVu Sans" w:eastAsia="楷体;方正楷体_GBK"/>
          <w:color w:val="000000"/>
          <w:sz w:val="32"/>
          <w:szCs w:val="32"/>
          <w:lang w:eastAsia="zh-CN"/>
        </w:rPr>
        <w:t>纪律约束</w:t>
      </w:r>
    </w:p>
    <w:p>
      <w:pPr>
        <w:pStyle w:val="Normal"/>
        <w:spacing w:lineRule="exact" w:line="540" w:before="0" w:after="0"/>
        <w:ind w:firstLine="640"/>
        <w:contextualSpacing/>
        <w:rPr>
          <w:rFonts w:ascii="Times New Roman;DejaVu Sans" w:hAnsi="Times New Roman;DejaVu Sans" w:eastAsia="仿宋_GB2312;方正仿宋_GBK" w:cs="Times New Roman;DejaVu Sans"/>
          <w:color w:val="000000"/>
          <w:sz w:val="32"/>
          <w:szCs w:val="32"/>
        </w:rPr>
      </w:pPr>
      <w:r>
        <w:rPr>
          <w:rFonts w:ascii="Times New Roman;DejaVu Sans" w:hAnsi="Times New Roman;DejaVu Sans" w:cs="Times New Roman;DejaVu Sans" w:eastAsia="仿宋_GB2312;方正仿宋_GBK"/>
          <w:color w:val="000000"/>
          <w:sz w:val="32"/>
        </w:rPr>
        <w:t>严格纪律要求，禁止在</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对标定级</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工作中打招呼、托人情、请吃，禁止摊派评定指标或搞暗示、授意，禁止不讲条件、人为提高或放宽星级团（总）支部数量比例，禁止搞形式主义，禁止弄虚作假。</w:t>
      </w:r>
      <w:r>
        <w:rPr>
          <w:rFonts w:cs="Times New Roman;DejaVu Sans" w:eastAsia="仿宋_GB2312;方正仿宋_GBK"/>
          <w:color w:val="000000"/>
          <w:sz w:val="32"/>
          <w:lang w:val="en-US" w:eastAsia="zh-CN"/>
        </w:rPr>
        <w:t>校级</w:t>
      </w:r>
      <w:r>
        <w:rPr>
          <w:rFonts w:ascii="Times New Roman;DejaVu Sans" w:hAnsi="Times New Roman;DejaVu Sans" w:cs="Times New Roman;DejaVu Sans" w:eastAsia="仿宋_GB2312;方正仿宋_GBK"/>
          <w:color w:val="000000"/>
          <w:sz w:val="32"/>
          <w:lang w:val="en-US" w:eastAsia="zh-CN"/>
        </w:rPr>
        <w:t>团委要</w:t>
      </w:r>
      <w:r>
        <w:rPr>
          <w:rFonts w:ascii="Times New Roman;DejaVu Sans" w:hAnsi="Times New Roman;DejaVu Sans" w:cs="Times New Roman;DejaVu Sans" w:eastAsia="仿宋_GB2312;方正仿宋_GBK"/>
          <w:color w:val="000000"/>
          <w:sz w:val="32"/>
        </w:rPr>
        <w:t>对</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对标定级</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结果进行</w:t>
      </w:r>
      <w:r>
        <w:rPr>
          <w:rFonts w:ascii="Times New Roman;DejaVu Sans" w:hAnsi="Times New Roman;DejaVu Sans" w:cs="Times New Roman;DejaVu Sans" w:eastAsia="仿宋_GB2312;方正仿宋_GBK"/>
          <w:b/>
          <w:bCs/>
          <w:color w:val="000000"/>
          <w:sz w:val="32"/>
        </w:rPr>
        <w:t>不少于</w:t>
      </w:r>
      <w:r>
        <w:rPr>
          <w:rFonts w:eastAsia="仿宋_GB2312;方正仿宋_GBK" w:cs="Times New Roman;DejaVu Sans"/>
          <w:b/>
          <w:bCs/>
          <w:color w:val="000000"/>
          <w:sz w:val="32"/>
        </w:rPr>
        <w:t>3</w:t>
      </w:r>
      <w:r>
        <w:rPr>
          <w:rFonts w:ascii="Times New Roman;DejaVu Sans" w:hAnsi="Times New Roman;DejaVu Sans" w:cs="Times New Roman;DejaVu Sans" w:eastAsia="仿宋_GB2312;方正仿宋_GBK"/>
          <w:b/>
          <w:bCs/>
          <w:color w:val="000000"/>
          <w:sz w:val="32"/>
        </w:rPr>
        <w:t>个工作日的公示</w:t>
      </w:r>
      <w:r>
        <w:rPr>
          <w:rFonts w:ascii="Times New Roman;DejaVu Sans" w:hAnsi="Times New Roman;DejaVu Sans" w:cs="Times New Roman;DejaVu Sans" w:eastAsia="仿宋_GB2312;方正仿宋_GBK"/>
          <w:color w:val="000000"/>
          <w:sz w:val="32"/>
        </w:rPr>
        <w:t>，接受团员和青年监督。</w:t>
      </w:r>
    </w:p>
    <w:p>
      <w:pPr>
        <w:pStyle w:val="Normal"/>
        <w:spacing w:lineRule="exact" w:line="540" w:before="0" w:after="0"/>
        <w:ind w:firstLine="640"/>
        <w:contextualSpacing/>
        <w:rPr>
          <w:rFonts w:ascii="Times New Roman;DejaVu Sans" w:hAnsi="Times New Roman;DejaVu Sans" w:eastAsia="仿宋_GB2312;方正仿宋_GBK" w:cs="Times New Roman;DejaVu Sans"/>
          <w:color w:val="000000"/>
          <w:sz w:val="32"/>
        </w:rPr>
      </w:pPr>
      <w:r>
        <w:rPr>
          <w:rFonts w:ascii="Times New Roman;DejaVu Sans" w:hAnsi="Times New Roman;DejaVu Sans" w:cs="Times New Roman;DejaVu Sans" w:eastAsia="仿宋_GB2312;方正仿宋_GBK"/>
          <w:color w:val="000000"/>
          <w:sz w:val="32"/>
        </w:rPr>
        <w:t>未部署开展</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对标定级</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工作的团组织及其团组织负责人，</w:t>
      </w:r>
      <w:r>
        <w:rPr>
          <w:rFonts w:eastAsia="仿宋_GB2312;方正仿宋_GBK" w:cs="Times New Roman;DejaVu Sans"/>
          <w:color w:val="000000"/>
          <w:sz w:val="32"/>
        </w:rPr>
        <w:t>2024</w:t>
      </w:r>
      <w:r>
        <w:rPr>
          <w:rFonts w:ascii="Times New Roman;DejaVu Sans" w:hAnsi="Times New Roman;DejaVu Sans" w:cs="Times New Roman;DejaVu Sans" w:eastAsia="仿宋_GB2312;方正仿宋_GBK"/>
          <w:color w:val="000000"/>
          <w:sz w:val="32"/>
        </w:rPr>
        <w:t>年不得参评团内荣誉或参加团的重大活动。落实全面从严治团要求，上级团组织应向相关党组织通报连续</w:t>
      </w:r>
      <w:r>
        <w:rPr>
          <w:rFonts w:eastAsia="仿宋_GB2312;方正仿宋_GBK" w:cs="Times New Roman;DejaVu Sans"/>
          <w:color w:val="000000"/>
          <w:sz w:val="32"/>
        </w:rPr>
        <w:t>2</w:t>
      </w:r>
      <w:r>
        <w:rPr>
          <w:rFonts w:ascii="Times New Roman;DejaVu Sans" w:hAnsi="Times New Roman;DejaVu Sans" w:cs="Times New Roman;DejaVu Sans" w:eastAsia="仿宋_GB2312;方正仿宋_GBK"/>
          <w:color w:val="000000"/>
          <w:sz w:val="32"/>
        </w:rPr>
        <w:t>年未开展</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对标定级</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或被评定为三星级以下团支部的情况。</w:t>
      </w:r>
    </w:p>
    <w:p>
      <w:pPr>
        <w:pStyle w:val="Normal"/>
        <w:spacing w:lineRule="exact" w:line="540" w:before="0" w:after="0"/>
        <w:ind w:firstLine="640"/>
        <w:contextualSpacing/>
        <w:rPr>
          <w:rFonts w:ascii="Times New Roman;DejaVu Sans" w:hAnsi="Times New Roman;DejaVu Sans" w:eastAsia="楷体;方正楷体_GBK" w:cs="Times New Roman;DejaVu Sans"/>
          <w:color w:val="000000"/>
          <w:sz w:val="32"/>
          <w:szCs w:val="32"/>
          <w:lang w:eastAsia="zh-CN"/>
        </w:rPr>
      </w:pPr>
      <w:r>
        <w:rPr>
          <w:rFonts w:ascii="Times New Roman;DejaVu Sans" w:hAnsi="Times New Roman;DejaVu Sans" w:cs="Times New Roman;DejaVu Sans" w:eastAsia="楷体;方正楷体_GBK"/>
          <w:color w:val="000000"/>
          <w:sz w:val="32"/>
          <w:szCs w:val="32"/>
          <w:lang w:eastAsia="zh-CN"/>
        </w:rPr>
        <w:t>（</w:t>
      </w:r>
      <w:r>
        <w:rPr>
          <w:rFonts w:ascii="Times New Roman;DejaVu Sans" w:hAnsi="Times New Roman;DejaVu Sans" w:cs="Times New Roman;DejaVu Sans" w:eastAsia="楷体;方正楷体_GBK"/>
          <w:color w:val="000000"/>
          <w:sz w:val="32"/>
          <w:szCs w:val="32"/>
          <w:lang w:val="en-US" w:eastAsia="zh-CN"/>
        </w:rPr>
        <w:t>三）</w:t>
      </w:r>
      <w:r>
        <w:rPr>
          <w:rFonts w:ascii="Times New Roman;DejaVu Sans" w:hAnsi="Times New Roman;DejaVu Sans" w:cs="Times New Roman;DejaVu Sans" w:eastAsia="楷体;方正楷体_GBK"/>
          <w:color w:val="000000"/>
          <w:sz w:val="32"/>
          <w:szCs w:val="32"/>
          <w:lang w:eastAsia="zh-CN"/>
        </w:rPr>
        <w:t>激励机制</w:t>
      </w:r>
    </w:p>
    <w:p>
      <w:pPr>
        <w:pStyle w:val="Normal"/>
        <w:spacing w:lineRule="exact" w:line="540" w:before="0" w:after="0"/>
        <w:ind w:firstLine="640"/>
        <w:contextualSpacing/>
        <w:rPr>
          <w:rFonts w:ascii="Times New Roman;DejaVu Sans" w:hAnsi="Times New Roman;DejaVu Sans" w:eastAsia="仿宋_GB2312;方正仿宋_GBK" w:cs="Times New Roman;DejaVu Sans"/>
          <w:color w:val="000000"/>
          <w:sz w:val="32"/>
          <w:szCs w:val="32"/>
        </w:rPr>
      </w:pPr>
      <w:r>
        <w:rPr>
          <w:rFonts w:ascii="Times New Roman;DejaVu Sans" w:hAnsi="Times New Roman;DejaVu Sans" w:cs="Times New Roman;DejaVu Sans" w:eastAsia="仿宋_GB2312;方正仿宋_GBK"/>
          <w:color w:val="000000"/>
          <w:sz w:val="32"/>
        </w:rPr>
        <w:t>评定为五星级或四星级团（总）支部，</w:t>
      </w:r>
      <w:r>
        <w:rPr>
          <w:rFonts w:eastAsia="仿宋_GB2312;方正仿宋_GBK" w:cs="Times New Roman;DejaVu Sans"/>
          <w:color w:val="000000"/>
          <w:sz w:val="32"/>
        </w:rPr>
        <w:t>2024</w:t>
      </w:r>
      <w:r>
        <w:rPr>
          <w:rFonts w:ascii="Times New Roman;DejaVu Sans" w:hAnsi="Times New Roman;DejaVu Sans" w:cs="Times New Roman;DejaVu Sans" w:eastAsia="仿宋_GB2312;方正仿宋_GBK"/>
          <w:color w:val="000000"/>
          <w:sz w:val="32"/>
        </w:rPr>
        <w:t>年方可参评团内荣誉（如地方各级</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五四红旗团支部</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），原则上评定为五星级团支部方可参评</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全国五四红旗团支部</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w:t>
      </w:r>
      <w:r>
        <w:rPr>
          <w:rFonts w:cs="Times New Roman;DejaVu Sans" w:eastAsia="仿宋_GB2312;方正仿宋_GBK"/>
          <w:color w:val="000000"/>
          <w:sz w:val="32"/>
          <w:lang w:val="en-US" w:eastAsia="zh-CN"/>
        </w:rPr>
        <w:t>校</w:t>
      </w:r>
      <w:r>
        <w:rPr>
          <w:rFonts w:ascii="Times New Roman;DejaVu Sans" w:hAnsi="Times New Roman;DejaVu Sans" w:cs="Times New Roman;DejaVu Sans" w:eastAsia="仿宋_GB2312;方正仿宋_GBK"/>
          <w:color w:val="000000"/>
          <w:sz w:val="32"/>
          <w:lang w:val="en-US" w:eastAsia="zh-CN"/>
        </w:rPr>
        <w:t>团委</w:t>
      </w:r>
      <w:r>
        <w:rPr>
          <w:rFonts w:ascii="Times New Roman;DejaVu Sans" w:hAnsi="Times New Roman;DejaVu Sans" w:cs="Times New Roman;DejaVu Sans" w:eastAsia="仿宋_GB2312;方正仿宋_GBK"/>
          <w:color w:val="000000"/>
          <w:sz w:val="32"/>
        </w:rPr>
        <w:t>也可结合实际给予其他合理激励。</w:t>
      </w:r>
    </w:p>
    <w:p>
      <w:pPr>
        <w:pStyle w:val="Normal"/>
        <w:spacing w:lineRule="exact" w:line="540" w:before="0" w:after="0"/>
        <w:ind w:firstLine="640"/>
        <w:contextualSpacing/>
        <w:rPr>
          <w:rFonts w:ascii="Times New Roman;DejaVu Sans" w:hAnsi="Times New Roman;DejaVu Sans" w:eastAsia="楷体;方正楷体_GBK" w:cs="Times New Roman;DejaVu Sans"/>
          <w:color w:val="000000"/>
          <w:sz w:val="32"/>
          <w:szCs w:val="32"/>
          <w:lang w:eastAsia="zh-CN"/>
        </w:rPr>
      </w:pPr>
      <w:r>
        <w:rPr>
          <w:rFonts w:ascii="Times New Roman;DejaVu Sans" w:hAnsi="Times New Roman;DejaVu Sans" w:cs="Times New Roman;DejaVu Sans" w:eastAsia="楷体;方正楷体_GBK"/>
          <w:color w:val="000000"/>
          <w:sz w:val="32"/>
          <w:szCs w:val="32"/>
          <w:lang w:eastAsia="zh-CN"/>
        </w:rPr>
        <w:t>（</w:t>
      </w:r>
      <w:r>
        <w:rPr>
          <w:rFonts w:ascii="Times New Roman;DejaVu Sans" w:hAnsi="Times New Roman;DejaVu Sans" w:cs="Times New Roman;DejaVu Sans" w:eastAsia="楷体;方正楷体_GBK"/>
          <w:color w:val="000000"/>
          <w:sz w:val="32"/>
          <w:szCs w:val="32"/>
          <w:lang w:val="en-US" w:eastAsia="zh-CN"/>
        </w:rPr>
        <w:t>四）</w:t>
      </w:r>
      <w:r>
        <w:rPr>
          <w:rFonts w:ascii="Times New Roman;DejaVu Sans" w:hAnsi="Times New Roman;DejaVu Sans" w:cs="Times New Roman;DejaVu Sans" w:eastAsia="楷体;方正楷体_GBK"/>
          <w:color w:val="000000"/>
          <w:sz w:val="32"/>
          <w:szCs w:val="32"/>
          <w:lang w:eastAsia="zh-CN"/>
        </w:rPr>
        <w:t>总结报告</w:t>
      </w:r>
    </w:p>
    <w:p>
      <w:pPr>
        <w:pStyle w:val="Normal"/>
        <w:spacing w:lineRule="exact" w:line="540" w:before="0" w:after="0"/>
        <w:ind w:firstLine="640"/>
        <w:contextualSpacing/>
        <w:rPr>
          <w:rFonts w:ascii="Times New Roman;DejaVu Sans" w:hAnsi="Times New Roman;DejaVu Sans" w:eastAsia="仿宋_GB2312;方正仿宋_GBK" w:cs="Times New Roman;DejaVu Sans"/>
          <w:b w:val="false"/>
          <w:b w:val="false"/>
          <w:bCs w:val="false"/>
          <w:color w:val="000000"/>
          <w:sz w:val="32"/>
          <w:highlight w:val="yellow"/>
        </w:rPr>
      </w:pPr>
      <w:r>
        <w:rPr>
          <w:rFonts w:ascii="Times New Roman;DejaVu Sans" w:hAnsi="Times New Roman;DejaVu Sans" w:cs="Times New Roman;DejaVu Sans" w:eastAsia="仿宋_GB2312;方正仿宋_GBK"/>
          <w:color w:val="000000"/>
          <w:sz w:val="32"/>
        </w:rPr>
        <w:t>落实团员和青年主题教育部署，团（总）支部</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对标定级</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完成率作为评价基层建设工作成效的重要指标，积极选树推广典型案例。</w:t>
      </w:r>
      <w:r>
        <w:rPr>
          <w:rFonts w:ascii="Times New Roman;DejaVu Sans" w:hAnsi="Times New Roman;DejaVu Sans" w:cs="Times New Roman;DejaVu Sans" w:eastAsia="仿宋_GB2312;方正仿宋_GBK"/>
          <w:b/>
          <w:bCs/>
          <w:color w:val="000000"/>
          <w:sz w:val="32"/>
        </w:rPr>
        <w:t>各</w:t>
      </w:r>
      <w:r>
        <w:rPr>
          <w:rFonts w:cs="Times New Roman;DejaVu Sans" w:eastAsia="仿宋_GB2312;方正仿宋_GBK"/>
          <w:b/>
          <w:bCs/>
          <w:color w:val="000000"/>
          <w:sz w:val="32"/>
          <w:lang w:val="en-US" w:eastAsia="zh-CN"/>
        </w:rPr>
        <w:t>二级学院</w:t>
      </w:r>
      <w:r>
        <w:rPr>
          <w:rFonts w:ascii="Times New Roman;DejaVu Sans" w:hAnsi="Times New Roman;DejaVu Sans" w:cs="Times New Roman;DejaVu Sans" w:eastAsia="仿宋_GB2312;方正仿宋_GBK"/>
          <w:b/>
          <w:bCs/>
          <w:color w:val="000000"/>
          <w:sz w:val="32"/>
          <w:lang w:val="en-US" w:eastAsia="zh-CN"/>
        </w:rPr>
        <w:t>团委</w:t>
      </w:r>
      <w:r>
        <w:rPr>
          <w:rFonts w:ascii="Times New Roman;DejaVu Sans" w:hAnsi="Times New Roman;DejaVu Sans" w:cs="Times New Roman;DejaVu Sans" w:eastAsia="仿宋_GB2312;方正仿宋_GBK"/>
          <w:b/>
          <w:bCs/>
          <w:color w:val="000000"/>
          <w:sz w:val="32"/>
          <w:lang w:val="en-US" w:eastAsia="zh-CN"/>
        </w:rPr>
        <w:t>于</w:t>
      </w:r>
      <w:r>
        <w:rPr>
          <w:rFonts w:eastAsia="仿宋_GB2312;方正仿宋_GBK" w:cs="Times New Roman;DejaVu Sans"/>
          <w:b/>
          <w:bCs/>
          <w:color w:val="000000"/>
          <w:sz w:val="32"/>
        </w:rPr>
        <w:t>2024</w:t>
      </w:r>
      <w:r>
        <w:rPr>
          <w:rFonts w:ascii="Times New Roman;DejaVu Sans" w:hAnsi="Times New Roman;DejaVu Sans" w:cs="Times New Roman;DejaVu Sans" w:eastAsia="仿宋_GB2312;方正仿宋_GBK"/>
          <w:b/>
          <w:bCs/>
          <w:color w:val="000000"/>
          <w:sz w:val="32"/>
        </w:rPr>
        <w:t>年</w:t>
      </w:r>
      <w:r>
        <w:rPr>
          <w:rFonts w:eastAsia="仿宋_GB2312;方正仿宋_GBK" w:cs="Times New Roman;DejaVu Sans"/>
          <w:b/>
          <w:bCs/>
          <w:color w:val="000000"/>
          <w:sz w:val="32"/>
          <w:lang w:val="en-US" w:eastAsia="zh-CN"/>
        </w:rPr>
        <w:t>1</w:t>
      </w:r>
      <w:r>
        <w:rPr>
          <w:rFonts w:ascii="Times New Roman;DejaVu Sans" w:hAnsi="Times New Roman;DejaVu Sans" w:cs="Times New Roman;DejaVu Sans" w:eastAsia="仿宋_GB2312;方正仿宋_GBK"/>
          <w:b/>
          <w:bCs/>
          <w:color w:val="000000"/>
          <w:sz w:val="32"/>
        </w:rPr>
        <w:t>月</w:t>
      </w:r>
      <w:r>
        <w:rPr>
          <w:rFonts w:eastAsia="仿宋_GB2312;方正仿宋_GBK" w:cs="Times New Roman;DejaVu Sans"/>
          <w:b/>
          <w:bCs/>
          <w:color w:val="000000"/>
          <w:sz w:val="32"/>
          <w:lang w:val="en-US" w:eastAsia="zh-CN"/>
        </w:rPr>
        <w:t>20</w:t>
      </w:r>
      <w:r>
        <w:rPr>
          <w:rFonts w:ascii="Times New Roman;DejaVu Sans" w:hAnsi="Times New Roman;DejaVu Sans" w:cs="Times New Roman;DejaVu Sans" w:eastAsia="仿宋_GB2312;方正仿宋_GBK"/>
          <w:b/>
          <w:bCs/>
          <w:color w:val="000000"/>
          <w:sz w:val="32"/>
        </w:rPr>
        <w:t>日前</w:t>
      </w:r>
      <w:r>
        <w:rPr>
          <w:rFonts w:ascii="Times New Roman;DejaVu Sans" w:hAnsi="Times New Roman;DejaVu Sans" w:cs="Times New Roman;DejaVu Sans" w:eastAsia="仿宋_GB2312;方正仿宋_GBK"/>
          <w:b w:val="false"/>
          <w:bCs w:val="false"/>
          <w:color w:val="000000"/>
          <w:sz w:val="32"/>
        </w:rPr>
        <w:t>将总结评估情况</w:t>
      </w:r>
      <w:r>
        <w:rPr>
          <w:rFonts w:ascii="Times New Roman;DejaVu Sans" w:hAnsi="Times New Roman;DejaVu Sans" w:cs="Times New Roman;DejaVu Sans" w:eastAsia="仿宋_GB2312;方正仿宋_GBK"/>
          <w:b w:val="false"/>
          <w:bCs w:val="false"/>
          <w:color w:val="000000"/>
          <w:sz w:val="32"/>
          <w:lang w:eastAsia="zh-CN"/>
        </w:rPr>
        <w:t>（</w:t>
      </w:r>
      <w:r>
        <w:rPr>
          <w:rFonts w:eastAsia="仿宋_GB2312;方正仿宋_GBK" w:cs="Times New Roman;DejaVu Sans"/>
          <w:b w:val="false"/>
          <w:bCs w:val="false"/>
          <w:color w:val="000000"/>
          <w:sz w:val="32"/>
          <w:lang w:val="en-US" w:eastAsia="zh-CN"/>
        </w:rPr>
        <w:t>800</w:t>
      </w:r>
      <w:r>
        <w:rPr>
          <w:rFonts w:ascii="Times New Roman;DejaVu Sans" w:hAnsi="Times New Roman;DejaVu Sans" w:cs="Times New Roman;DejaVu Sans" w:eastAsia="仿宋_GB2312;方正仿宋_GBK"/>
          <w:b w:val="false"/>
          <w:bCs w:val="false"/>
          <w:color w:val="000000"/>
          <w:sz w:val="32"/>
          <w:lang w:val="en-US" w:eastAsia="zh-CN"/>
        </w:rPr>
        <w:t>字左右）</w:t>
      </w:r>
      <w:r>
        <w:rPr>
          <w:rFonts w:ascii="Times New Roman;DejaVu Sans" w:hAnsi="Times New Roman;DejaVu Sans" w:cs="Times New Roman;DejaVu Sans" w:eastAsia="仿宋_GB2312;方正仿宋_GBK"/>
          <w:b w:val="false"/>
          <w:bCs w:val="false"/>
          <w:color w:val="000000"/>
          <w:sz w:val="32"/>
        </w:rPr>
        <w:t>报</w:t>
      </w:r>
      <w:r>
        <w:rPr>
          <w:rFonts w:cs="Times New Roman;DejaVu Sans" w:eastAsia="仿宋_GB2312;方正仿宋_GBK"/>
          <w:b w:val="false"/>
          <w:bCs w:val="false"/>
          <w:color w:val="000000"/>
          <w:sz w:val="32"/>
          <w:lang w:eastAsia="zh-CN"/>
        </w:rPr>
        <w:t>校团委</w:t>
      </w:r>
      <w:r>
        <w:rPr>
          <w:rFonts w:ascii="Times New Roman;DejaVu Sans" w:hAnsi="Times New Roman;DejaVu Sans" w:cs="Times New Roman;DejaVu Sans" w:eastAsia="仿宋_GB2312;方正仿宋_GBK"/>
          <w:b w:val="false"/>
          <w:bCs w:val="false"/>
          <w:color w:val="000000"/>
          <w:sz w:val="32"/>
          <w:lang w:val="en-US" w:eastAsia="zh-CN"/>
        </w:rPr>
        <w:t>邮箱</w:t>
      </w:r>
      <w:r>
        <w:rPr>
          <w:rFonts w:eastAsia="仿宋_GB2312;方正仿宋_GBK" w:cs="Times New Roman;DejaVu Sans"/>
          <w:sz w:val="32"/>
          <w:lang w:val="en-US" w:eastAsia="zh-CN"/>
        </w:rPr>
        <w:t>tuanwei@</w:t>
      </w:r>
      <w:r>
        <w:rPr>
          <w:rFonts w:eastAsia="仿宋_GB2312;方正仿宋_GBK" w:cs="Times New Roman;DejaVu Sans"/>
          <w:sz w:val="32"/>
          <w:lang w:val="en-US" w:eastAsia="zh-CN"/>
        </w:rPr>
        <w:t>bjypc.edu.cn</w:t>
      </w:r>
      <w:r>
        <w:rPr>
          <w:rFonts w:ascii="Times New Roman;DejaVu Sans" w:hAnsi="Times New Roman;DejaVu Sans" w:cs="Times New Roman;DejaVu Sans" w:eastAsia="仿宋_GB2312;方正仿宋_GBK"/>
          <w:b w:val="false"/>
          <w:bCs w:val="false"/>
          <w:color w:val="000000"/>
          <w:sz w:val="32"/>
        </w:rPr>
        <w:t>，重点反映经验做法和正反两方面的典型。</w:t>
      </w:r>
    </w:p>
    <w:p>
      <w:pPr>
        <w:pStyle w:val="Normal"/>
        <w:spacing w:lineRule="exact" w:line="560" w:before="0" w:after="0"/>
        <w:ind w:firstLine="640"/>
        <w:contextualSpacing/>
        <w:rPr>
          <w:rFonts w:ascii="Times New Roman;DejaVu Sans" w:hAnsi="Times New Roman;DejaVu Sans" w:eastAsia="仿宋_GB2312;方正仿宋_GBK" w:cs="Times New Roman;DejaVu Sans"/>
          <w:b w:val="false"/>
          <w:b w:val="false"/>
          <w:bCs w:val="false"/>
          <w:color w:val="000000"/>
          <w:sz w:val="32"/>
          <w:highlight w:val="yellow"/>
        </w:rPr>
      </w:pPr>
      <w:r>
        <w:rPr>
          <w:rFonts w:eastAsia="仿宋_GB2312;方正仿宋_GBK" w:cs="Times New Roman;DejaVu Sans"/>
          <w:b w:val="false"/>
          <w:bCs w:val="false"/>
          <w:color w:val="000000"/>
          <w:sz w:val="32"/>
          <w:highlight w:val="yellow"/>
        </w:rPr>
      </w:r>
    </w:p>
    <w:p>
      <w:pPr>
        <w:pStyle w:val="Normal"/>
        <w:spacing w:lineRule="exact" w:line="560" w:before="0" w:after="0"/>
        <w:ind w:firstLine="640"/>
        <w:contextualSpacing/>
        <w:rPr>
          <w:rFonts w:ascii="Times New Roman;DejaVu Sans" w:hAnsi="Times New Roman;DejaVu Sans" w:eastAsia="仿宋_GB2312;方正仿宋_GBK" w:cs="Times New Roman;DejaVu Sans"/>
          <w:color w:val="000000"/>
          <w:sz w:val="32"/>
        </w:rPr>
      </w:pPr>
      <w:r>
        <w:rPr>
          <w:rFonts w:ascii="Times New Roman;DejaVu Sans" w:hAnsi="Times New Roman;DejaVu Sans" w:cs="Times New Roman;DejaVu Sans" w:eastAsia="仿宋_GB2312;方正仿宋_GBK"/>
          <w:color w:val="000000"/>
          <w:sz w:val="32"/>
        </w:rPr>
        <w:t>附件：团（总）支部</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对标定级</w:t>
      </w:r>
      <w:r>
        <w:rPr>
          <w:rFonts w:ascii="Times New Roman;DejaVu Sans" w:hAnsi="Times New Roman;DejaVu Sans" w:cs="Times New Roman;DejaVu Sans" w:eastAsia="Times New Roman;DejaVu Sans"/>
          <w:color w:val="000000"/>
          <w:sz w:val="32"/>
        </w:rPr>
        <w:t>”</w:t>
      </w:r>
      <w:r>
        <w:rPr>
          <w:rFonts w:ascii="Times New Roman;DejaVu Sans" w:hAnsi="Times New Roman;DejaVu Sans" w:cs="Times New Roman;DejaVu Sans" w:eastAsia="仿宋_GB2312;方正仿宋_GBK"/>
          <w:color w:val="000000"/>
          <w:sz w:val="32"/>
        </w:rPr>
        <w:t>参考标准（</w:t>
      </w:r>
      <w:r>
        <w:rPr>
          <w:rFonts w:eastAsia="仿宋_GB2312;方正仿宋_GBK" w:cs="Times New Roman;DejaVu Sans"/>
          <w:color w:val="000000"/>
          <w:sz w:val="32"/>
        </w:rPr>
        <w:t>2023</w:t>
      </w:r>
      <w:r>
        <w:rPr>
          <w:rFonts w:ascii="Times New Roman;DejaVu Sans" w:hAnsi="Times New Roman;DejaVu Sans" w:cs="Times New Roman;DejaVu Sans" w:eastAsia="仿宋_GB2312;方正仿宋_GBK"/>
          <w:color w:val="000000"/>
          <w:sz w:val="32"/>
        </w:rPr>
        <w:t>年修订版）</w:t>
      </w:r>
    </w:p>
    <w:p>
      <w:pPr>
        <w:pStyle w:val="Normal"/>
        <w:spacing w:lineRule="exact" w:line="560" w:before="0" w:after="0"/>
        <w:contextualSpacing/>
        <w:rPr>
          <w:rFonts w:ascii="Times New Roman;DejaVu Sans" w:hAnsi="Times New Roman;DejaVu Sans" w:eastAsia="方正楷体简体;方正楷体_GBK" w:cs="Times New Roman;DejaVu Sans"/>
          <w:color w:val="000000"/>
          <w:w w:val="95"/>
          <w:sz w:val="32"/>
        </w:rPr>
      </w:pPr>
      <w:r>
        <w:rPr>
          <w:rFonts w:eastAsia="方正楷体简体;方正楷体_GBK" w:cs="Times New Roman;DejaVu Sans"/>
          <w:color w:val="000000"/>
          <w:w w:val="95"/>
          <w:sz w:val="32"/>
        </w:rPr>
      </w:r>
    </w:p>
    <w:p>
      <w:pPr>
        <w:pStyle w:val="Normal"/>
        <w:spacing w:lineRule="exact" w:line="560" w:before="0" w:after="0"/>
        <w:ind w:firstLine="640"/>
        <w:contextualSpacing/>
        <w:rPr>
          <w:rFonts w:ascii="Times New Roman;DejaVu Sans" w:hAnsi="Times New Roman;DejaVu Sans" w:eastAsia="方正楷体简体;方正楷体_GBK" w:cs="Times New Roman;DejaVu Sans"/>
          <w:color w:val="000000"/>
          <w:w w:val="95"/>
          <w:sz w:val="32"/>
        </w:rPr>
      </w:pPr>
      <w:r>
        <w:rPr>
          <w:rFonts w:eastAsia="方正楷体简体;方正楷体_GBK" w:cs="Times New Roman;DejaVu Sans"/>
          <w:color w:val="000000"/>
          <w:w w:val="95"/>
          <w:sz w:val="32"/>
        </w:rPr>
      </w:r>
    </w:p>
    <w:p>
      <w:pPr>
        <w:pStyle w:val="Normal"/>
        <w:spacing w:lineRule="exact" w:line="560"/>
        <w:ind w:firstLine="4160"/>
        <w:rPr>
          <w:rFonts w:ascii="仿宋_GB2312;方正仿宋_GBK" w:hAnsi="仿宋_GB2312;方正仿宋_GBK" w:eastAsia="仿宋_GB2312;方正仿宋_GBK" w:cs="仿宋;方正仿宋_GBK"/>
          <w:sz w:val="32"/>
          <w:szCs w:val="32"/>
          <w:lang w:val="en-US" w:eastAsia="zh-CN"/>
        </w:rPr>
      </w:pPr>
      <w:r>
        <w:rPr>
          <w:rFonts w:ascii="仿宋_GB2312;方正仿宋_GBK" w:hAnsi="仿宋_GB2312;方正仿宋_GBK" w:cs="仿宋;方正仿宋_GBK" w:eastAsia="仿宋_GB2312;方正仿宋_GBK"/>
          <w:sz w:val="32"/>
          <w:szCs w:val="32"/>
          <w:lang w:val="en-US" w:eastAsia="zh-CN"/>
        </w:rPr>
        <w:t>共青团北京青年政治委员会</w:t>
      </w:r>
    </w:p>
    <w:p>
      <w:pPr>
        <w:sectPr>
          <w:headerReference w:type="default" r:id="rId2"/>
          <w:footerReference w:type="default" r:id="rId3"/>
          <w:type w:val="nextPage"/>
          <w:pgSz w:w="11906" w:h="16838"/>
          <w:pgMar w:left="1531" w:right="1531" w:gutter="0" w:header="851" w:top="1984" w:footer="992" w:bottom="1984"/>
          <w:pgNumType w:fmt="decimal"/>
          <w:formProt w:val="false"/>
          <w:textDirection w:val="lrTb"/>
          <w:docGrid w:type="default" w:linePitch="312" w:charSpace="0"/>
        </w:sectPr>
        <w:pStyle w:val="Normal"/>
        <w:spacing w:lineRule="exact" w:line="560"/>
        <w:ind w:firstLine="4800"/>
        <w:rPr>
          <w:rFonts w:ascii="仿宋_GB2312;方正仿宋_GBK" w:hAnsi="仿宋_GB2312;方正仿宋_GBK" w:eastAsia="仿宋_GB2312;方正仿宋_GBK" w:cs="仿宋;方正仿宋_GBK"/>
          <w:sz w:val="32"/>
          <w:szCs w:val="32"/>
          <w:lang w:val="en-US" w:eastAsia="zh-CN"/>
        </w:rPr>
      </w:pPr>
      <w:r>
        <w:rPr>
          <w:rFonts w:eastAsia="仿宋_GB2312;方正仿宋_GBK" w:cs="仿宋;方正仿宋_GBK" w:ascii="仿宋_GB2312;方正仿宋_GBK" w:hAnsi="仿宋_GB2312;方正仿宋_GBK"/>
          <w:sz w:val="32"/>
          <w:szCs w:val="32"/>
          <w:lang w:val="en-US" w:eastAsia="zh-CN"/>
        </w:rPr>
        <w:t xml:space="preserve">2023 </w:t>
      </w:r>
      <w:r>
        <w:rPr>
          <w:rFonts w:ascii="仿宋_GB2312;方正仿宋_GBK" w:hAnsi="仿宋_GB2312;方正仿宋_GBK" w:cs="仿宋;方正仿宋_GBK" w:eastAsia="仿宋_GB2312;方正仿宋_GBK"/>
          <w:sz w:val="32"/>
          <w:szCs w:val="32"/>
          <w:lang w:val="en-US" w:eastAsia="zh-CN"/>
        </w:rPr>
        <w:t xml:space="preserve">年 </w:t>
      </w:r>
      <w:r>
        <w:rPr>
          <w:rFonts w:eastAsia="仿宋_GB2312;方正仿宋_GBK" w:cs="仿宋;方正仿宋_GBK" w:ascii="仿宋_GB2312;方正仿宋_GBK" w:hAnsi="仿宋_GB2312;方正仿宋_GBK"/>
          <w:sz w:val="32"/>
          <w:szCs w:val="32"/>
          <w:lang w:val="en-US" w:eastAsia="zh-CN"/>
        </w:rPr>
        <w:t xml:space="preserve">12 </w:t>
      </w:r>
      <w:r>
        <w:rPr>
          <w:rFonts w:ascii="仿宋_GB2312;方正仿宋_GBK" w:hAnsi="仿宋_GB2312;方正仿宋_GBK" w:cs="仿宋;方正仿宋_GBK" w:eastAsia="仿宋_GB2312;方正仿宋_GBK"/>
          <w:sz w:val="32"/>
          <w:szCs w:val="32"/>
          <w:lang w:val="en-US" w:eastAsia="zh-CN"/>
        </w:rPr>
        <w:t>月</w:t>
      </w:r>
      <w:r>
        <w:rPr>
          <w:rFonts w:eastAsia="仿宋_GB2312;方正仿宋_GBK" w:cs="仿宋;方正仿宋_GBK" w:ascii="仿宋_GB2312;方正仿宋_GBK" w:hAnsi="仿宋_GB2312;方正仿宋_GBK"/>
          <w:sz w:val="32"/>
          <w:szCs w:val="32"/>
          <w:lang w:val="en-US" w:eastAsia="zh-CN"/>
        </w:rPr>
        <w:t>28</w:t>
      </w:r>
      <w:r>
        <w:rPr>
          <w:rFonts w:ascii="仿宋_GB2312;方正仿宋_GBK" w:hAnsi="仿宋_GB2312;方正仿宋_GBK" w:cs="仿宋;方正仿宋_GBK" w:eastAsia="仿宋_GB2312;方正仿宋_GBK"/>
          <w:sz w:val="32"/>
          <w:szCs w:val="32"/>
          <w:lang w:val="en-US" w:eastAsia="zh-CN"/>
        </w:rPr>
        <w:t>日</w:t>
      </w:r>
    </w:p>
    <w:p>
      <w:pPr>
        <w:pStyle w:val="Normal"/>
        <w:spacing w:lineRule="exact" w:line="520"/>
        <w:jc w:val="left"/>
        <w:rPr>
          <w:rFonts w:ascii="Times New Roman;DejaVu Sans" w:hAnsi="Times New Roman;DejaVu Sans" w:eastAsia="方正黑体_GBK" w:cs="Times New Roman;DejaVu Sans"/>
          <w:color w:val="000000"/>
          <w:kern w:val="0"/>
          <w:sz w:val="30"/>
          <w:szCs w:val="30"/>
        </w:rPr>
      </w:pPr>
      <w:r>
        <w:rPr>
          <w:rFonts w:ascii="Times New Roman;DejaVu Sans" w:hAnsi="Times New Roman;DejaVu Sans" w:cs="Times New Roman;DejaVu Sans" w:eastAsia="方正黑体_GBK"/>
          <w:color w:val="000000"/>
          <w:kern w:val="0"/>
          <w:sz w:val="30"/>
          <w:szCs w:val="30"/>
        </w:rPr>
        <w:t>附件</w:t>
      </w:r>
    </w:p>
    <w:p>
      <w:pPr>
        <w:pStyle w:val="Normal"/>
        <w:widowControl/>
        <w:snapToGrid w:val="false"/>
        <w:spacing w:lineRule="exact" w:line="560"/>
        <w:jc w:val="center"/>
        <w:rPr>
          <w:rFonts w:ascii="Times New Roman;DejaVu Sans" w:hAnsi="Times New Roman;DejaVu Sans" w:eastAsia="方正小标宋简体" w:cs="Times New Roman;DejaVu Sans"/>
          <w:color w:val="000000"/>
          <w:kern w:val="0"/>
          <w:sz w:val="36"/>
          <w:szCs w:val="36"/>
        </w:rPr>
      </w:pPr>
      <w:r>
        <w:rPr>
          <w:rFonts w:ascii="Times New Roman;DejaVu Sans" w:hAnsi="Times New Roman;DejaVu Sans" w:cs="Times New Roman;DejaVu Sans" w:eastAsia="方正小标宋简体"/>
          <w:color w:val="000000"/>
          <w:kern w:val="0"/>
          <w:sz w:val="36"/>
          <w:szCs w:val="36"/>
        </w:rPr>
        <w:t>团（总）支部</w:t>
      </w:r>
      <w:r>
        <w:rPr>
          <w:rFonts w:ascii="Times New Roman;DejaVu Sans" w:hAnsi="Times New Roman;DejaVu Sans" w:cs="Times New Roman;DejaVu Sans" w:eastAsia="Times New Roman;DejaVu Sans"/>
          <w:color w:val="000000"/>
          <w:kern w:val="0"/>
          <w:sz w:val="36"/>
          <w:szCs w:val="36"/>
        </w:rPr>
        <w:t>“</w:t>
      </w:r>
      <w:r>
        <w:rPr>
          <w:rFonts w:ascii="Times New Roman;DejaVu Sans" w:hAnsi="Times New Roman;DejaVu Sans" w:cs="Times New Roman;DejaVu Sans" w:eastAsia="方正小标宋简体"/>
          <w:color w:val="000000"/>
          <w:kern w:val="0"/>
          <w:sz w:val="36"/>
          <w:szCs w:val="36"/>
        </w:rPr>
        <w:t>对标定级</w:t>
      </w:r>
      <w:r>
        <w:rPr>
          <w:rFonts w:ascii="Times New Roman;DejaVu Sans" w:hAnsi="Times New Roman;DejaVu Sans" w:cs="Times New Roman;DejaVu Sans" w:eastAsia="Times New Roman;DejaVu Sans"/>
          <w:color w:val="000000"/>
          <w:kern w:val="0"/>
          <w:sz w:val="36"/>
          <w:szCs w:val="36"/>
        </w:rPr>
        <w:t>”</w:t>
      </w:r>
      <w:r>
        <w:rPr>
          <w:rFonts w:ascii="Times New Roman;DejaVu Sans" w:hAnsi="Times New Roman;DejaVu Sans" w:cs="Times New Roman;DejaVu Sans" w:eastAsia="方正小标宋简体"/>
          <w:color w:val="000000"/>
          <w:kern w:val="0"/>
          <w:sz w:val="36"/>
          <w:szCs w:val="36"/>
        </w:rPr>
        <w:t>参考标准</w:t>
      </w:r>
    </w:p>
    <w:p>
      <w:pPr>
        <w:pStyle w:val="Normal"/>
        <w:widowControl/>
        <w:snapToGrid w:val="false"/>
        <w:spacing w:lineRule="exact" w:line="560" w:before="0" w:after="120"/>
        <w:jc w:val="center"/>
        <w:rPr>
          <w:rFonts w:ascii="Times New Roman;DejaVu Sans" w:hAnsi="Times New Roman;DejaVu Sans" w:eastAsia="方正楷体简体;方正楷体_GBK" w:cs="Times New Roman;DejaVu Sans"/>
          <w:color w:val="000000"/>
          <w:kern w:val="0"/>
          <w:sz w:val="32"/>
          <w:szCs w:val="32"/>
        </w:rPr>
      </w:pPr>
      <w:r>
        <w:rPr>
          <w:rFonts w:ascii="Times New Roman;DejaVu Sans" w:hAnsi="Times New Roman;DejaVu Sans" w:cs="Times New Roman;DejaVu Sans" w:eastAsia="方正楷体简体;方正楷体_GBK"/>
          <w:color w:val="000000"/>
          <w:kern w:val="0"/>
          <w:sz w:val="32"/>
          <w:szCs w:val="32"/>
        </w:rPr>
        <w:t>（</w:t>
      </w:r>
      <w:r>
        <w:rPr>
          <w:rFonts w:eastAsia="方正楷体简体;方正楷体_GBK" w:cs="Times New Roman;DejaVu Sans"/>
          <w:color w:val="000000"/>
          <w:kern w:val="0"/>
          <w:sz w:val="32"/>
          <w:szCs w:val="32"/>
        </w:rPr>
        <w:t>2023</w:t>
      </w:r>
      <w:r>
        <w:rPr>
          <w:rFonts w:ascii="Times New Roman;DejaVu Sans" w:hAnsi="Times New Roman;DejaVu Sans" w:cs="Times New Roman;DejaVu Sans" w:eastAsia="方正楷体简体;方正楷体_GBK"/>
          <w:color w:val="000000"/>
          <w:kern w:val="0"/>
          <w:sz w:val="32"/>
          <w:szCs w:val="32"/>
        </w:rPr>
        <w:t>年修订版）</w:t>
      </w:r>
    </w:p>
    <w:p>
      <w:pPr>
        <w:pStyle w:val="Normal"/>
        <w:snapToGrid w:val="false"/>
        <w:spacing w:lineRule="exact" w:line="320"/>
        <w:jc w:val="left"/>
        <w:rPr>
          <w:rFonts w:ascii="Times New Roman;DejaVu Sans" w:hAnsi="Times New Roman;DejaVu Sans" w:eastAsia="方正黑体_GBK" w:cs="Times New Roman;DejaVu Sans"/>
          <w:color w:val="000000"/>
          <w:sz w:val="24"/>
          <w:szCs w:val="24"/>
        </w:rPr>
      </w:pPr>
      <w:r>
        <w:rPr>
          <w:rFonts w:ascii="Times New Roman;DejaVu Sans" w:hAnsi="Times New Roman;DejaVu Sans" w:cs="Times New Roman;DejaVu Sans" w:eastAsia="方正黑体_GBK"/>
          <w:color w:val="000000"/>
          <w:sz w:val="24"/>
          <w:szCs w:val="24"/>
        </w:rPr>
        <w:t>说明：</w:t>
      </w:r>
    </w:p>
    <w:p>
      <w:pPr>
        <w:pStyle w:val="Normal"/>
        <w:snapToGrid w:val="false"/>
        <w:spacing w:lineRule="exact" w:line="320"/>
        <w:rPr>
          <w:rFonts w:ascii="Times New Roman;DejaVu Sans" w:hAnsi="Times New Roman;DejaVu Sans" w:eastAsia="方正楷体_GBK" w:cs="Times New Roman;DejaVu Sans"/>
          <w:color w:val="000000"/>
          <w:spacing w:val="-6"/>
          <w:sz w:val="24"/>
          <w:szCs w:val="24"/>
        </w:rPr>
      </w:pPr>
      <w:r>
        <w:rPr>
          <w:rFonts w:eastAsia="方正楷体_GBK" w:cs="Times New Roman;DejaVu Sans"/>
          <w:color w:val="000000"/>
          <w:spacing w:val="-6"/>
          <w:sz w:val="24"/>
          <w:szCs w:val="24"/>
        </w:rPr>
        <w:t>1</w:t>
      </w:r>
      <w:r>
        <w:rPr>
          <w:rFonts w:ascii="Times New Roman;DejaVu Sans" w:hAnsi="Times New Roman;DejaVu Sans" w:cs="Times New Roman;DejaVu Sans" w:eastAsia="方正楷体_GBK"/>
          <w:color w:val="000000"/>
          <w:spacing w:val="-6"/>
          <w:sz w:val="24"/>
          <w:szCs w:val="24"/>
        </w:rPr>
        <w:t>．适用领域。高校、中学（中职）中的团（总）支部，适用学校领域标准；村（社区）、党政机关、事业单位、科研院所、国有企业的团（总）支部，适用传统社会领域标准；</w:t>
      </w:r>
      <w:r>
        <w:rPr>
          <w:rFonts w:ascii="Times New Roman;DejaVu Sans" w:hAnsi="Times New Roman;DejaVu Sans" w:cs="Times New Roman;DejaVu Sans" w:eastAsia="Times New Roman;DejaVu Sans"/>
          <w:color w:val="000000"/>
          <w:spacing w:val="-6"/>
          <w:sz w:val="24"/>
          <w:szCs w:val="24"/>
        </w:rPr>
        <w:t>“</w:t>
      </w:r>
      <w:r>
        <w:rPr>
          <w:rFonts w:ascii="Times New Roman;DejaVu Sans" w:hAnsi="Times New Roman;DejaVu Sans" w:cs="Times New Roman;DejaVu Sans" w:eastAsia="方正楷体_GBK"/>
          <w:color w:val="000000"/>
          <w:spacing w:val="-6"/>
          <w:sz w:val="24"/>
          <w:szCs w:val="24"/>
        </w:rPr>
        <w:t>两企三新</w:t>
      </w:r>
      <w:r>
        <w:rPr>
          <w:rFonts w:ascii="Times New Roman;DejaVu Sans" w:hAnsi="Times New Roman;DejaVu Sans" w:cs="Times New Roman;DejaVu Sans" w:eastAsia="Times New Roman;DejaVu Sans"/>
          <w:color w:val="000000"/>
          <w:spacing w:val="-6"/>
          <w:sz w:val="24"/>
          <w:szCs w:val="24"/>
        </w:rPr>
        <w:t>”</w:t>
      </w:r>
      <w:r>
        <w:rPr>
          <w:rFonts w:ascii="Times New Roman;DejaVu Sans" w:hAnsi="Times New Roman;DejaVu Sans" w:cs="Times New Roman;DejaVu Sans" w:eastAsia="方正楷体_GBK"/>
          <w:color w:val="000000"/>
          <w:spacing w:val="-6"/>
          <w:sz w:val="24"/>
          <w:szCs w:val="24"/>
        </w:rPr>
        <w:t>（混合所有制企业、非公有制企业和新经济组织、新社会组织、新就业群体）中的团（总）支部等，适用新兴领域标准。</w:t>
      </w:r>
      <w:r>
        <w:rPr>
          <w:rFonts w:ascii="Times New Roman;DejaVu Sans" w:hAnsi="Times New Roman;DejaVu Sans" w:cs="Times New Roman;DejaVu Sans" w:eastAsia="Times New Roman;DejaVu Sans"/>
          <w:color w:val="000000"/>
          <w:spacing w:val="-6"/>
          <w:sz w:val="24"/>
          <w:szCs w:val="24"/>
        </w:rPr>
        <w:t>“</w:t>
      </w:r>
      <w:r>
        <w:rPr>
          <w:rFonts w:ascii="Times New Roman;DejaVu Sans" w:hAnsi="Times New Roman;DejaVu Sans" w:cs="Times New Roman;DejaVu Sans" w:eastAsia="方正楷体_GBK"/>
          <w:color w:val="000000"/>
          <w:spacing w:val="-6"/>
          <w:sz w:val="24"/>
          <w:szCs w:val="24"/>
        </w:rPr>
        <w:t>通用</w:t>
      </w:r>
      <w:r>
        <w:rPr>
          <w:rFonts w:ascii="Times New Roman;DejaVu Sans" w:hAnsi="Times New Roman;DejaVu Sans" w:cs="Times New Roman;DejaVu Sans" w:eastAsia="Times New Roman;DejaVu Sans"/>
          <w:color w:val="000000"/>
          <w:spacing w:val="-6"/>
          <w:sz w:val="24"/>
          <w:szCs w:val="24"/>
        </w:rPr>
        <w:t>”</w:t>
      </w:r>
      <w:r>
        <w:rPr>
          <w:rFonts w:ascii="Times New Roman;DejaVu Sans" w:hAnsi="Times New Roman;DejaVu Sans" w:cs="Times New Roman;DejaVu Sans" w:eastAsia="方正楷体_GBK"/>
          <w:color w:val="000000"/>
          <w:spacing w:val="-6"/>
          <w:sz w:val="24"/>
          <w:szCs w:val="24"/>
        </w:rPr>
        <w:t>指各类团（总）支部均适用。</w:t>
      </w:r>
    </w:p>
    <w:p>
      <w:pPr>
        <w:pStyle w:val="Normal"/>
        <w:snapToGrid w:val="false"/>
        <w:spacing w:lineRule="exact" w:line="320"/>
        <w:rPr>
          <w:rFonts w:ascii="Times New Roman;DejaVu Sans" w:hAnsi="Times New Roman;DejaVu Sans" w:eastAsia="方正楷体_GBK" w:cs="Times New Roman;DejaVu Sans"/>
          <w:color w:val="000000"/>
          <w:spacing w:val="-6"/>
          <w:sz w:val="24"/>
          <w:szCs w:val="24"/>
        </w:rPr>
      </w:pPr>
      <w:r>
        <w:rPr>
          <w:rFonts w:eastAsia="方正楷体_GBK" w:cs="Times New Roman;DejaVu Sans"/>
          <w:color w:val="000000"/>
          <w:spacing w:val="-6"/>
          <w:sz w:val="24"/>
          <w:szCs w:val="24"/>
        </w:rPr>
        <w:t>2</w:t>
      </w:r>
      <w:r>
        <w:rPr>
          <w:rFonts w:ascii="Times New Roman;DejaVu Sans" w:hAnsi="Times New Roman;DejaVu Sans" w:cs="Times New Roman;DejaVu Sans" w:eastAsia="方正楷体_GBK"/>
          <w:color w:val="000000"/>
          <w:spacing w:val="-6"/>
          <w:sz w:val="24"/>
          <w:szCs w:val="24"/>
        </w:rPr>
        <w:t>．因本年度没有发展团员计划而未发展团员的，不评估第</w:t>
      </w:r>
      <w:r>
        <w:rPr>
          <w:rFonts w:eastAsia="方正楷体_GBK" w:cs="Times New Roman;DejaVu Sans"/>
          <w:color w:val="000000"/>
          <w:spacing w:val="-6"/>
          <w:sz w:val="24"/>
          <w:szCs w:val="24"/>
        </w:rPr>
        <w:t>4</w:t>
      </w:r>
      <w:r>
        <w:rPr>
          <w:rFonts w:ascii="Times New Roman;DejaVu Sans" w:hAnsi="Times New Roman;DejaVu Sans" w:cs="Times New Roman;DejaVu Sans" w:eastAsia="方正楷体_GBK"/>
          <w:color w:val="000000"/>
          <w:spacing w:val="-6"/>
          <w:sz w:val="24"/>
          <w:szCs w:val="24"/>
        </w:rPr>
        <w:t>项发展团员工作；中学（中职）学生支部不评估第</w:t>
      </w:r>
      <w:r>
        <w:rPr>
          <w:rFonts w:eastAsia="方正楷体_GBK" w:cs="Times New Roman;DejaVu Sans"/>
          <w:color w:val="000000"/>
          <w:spacing w:val="-6"/>
          <w:sz w:val="24"/>
          <w:szCs w:val="24"/>
        </w:rPr>
        <w:t>15</w:t>
      </w:r>
      <w:r>
        <w:rPr>
          <w:rFonts w:ascii="Times New Roman;DejaVu Sans" w:hAnsi="Times New Roman;DejaVu Sans" w:cs="Times New Roman;DejaVu Sans" w:eastAsia="方正楷体_GBK"/>
          <w:color w:val="000000"/>
          <w:spacing w:val="-6"/>
          <w:sz w:val="24"/>
          <w:szCs w:val="24"/>
        </w:rPr>
        <w:t>项推优入党工作。</w:t>
      </w:r>
    </w:p>
    <w:p>
      <w:pPr>
        <w:pStyle w:val="Normal"/>
        <w:snapToGrid w:val="false"/>
        <w:spacing w:lineRule="exact" w:line="320"/>
        <w:rPr>
          <w:rFonts w:ascii="Times New Roman;DejaVu Sans" w:hAnsi="Times New Roman;DejaVu Sans" w:eastAsia="方正楷体_GBK" w:cs="Times New Roman;DejaVu Sans"/>
          <w:color w:val="000000"/>
          <w:spacing w:val="-6"/>
          <w:sz w:val="24"/>
          <w:szCs w:val="24"/>
        </w:rPr>
      </w:pPr>
      <w:r>
        <w:rPr>
          <w:rFonts w:eastAsia="方正楷体_GBK" w:cs="Times New Roman;DejaVu Sans"/>
          <w:color w:val="000000"/>
          <w:spacing w:val="-6"/>
          <w:sz w:val="24"/>
          <w:szCs w:val="24"/>
        </w:rPr>
        <w:t>3</w:t>
      </w:r>
      <w:r>
        <w:rPr>
          <w:rFonts w:ascii="Times New Roman;DejaVu Sans" w:hAnsi="Times New Roman;DejaVu Sans" w:cs="Times New Roman;DejaVu Sans" w:eastAsia="方正楷体_GBK"/>
          <w:color w:val="000000"/>
          <w:spacing w:val="-6"/>
          <w:sz w:val="24"/>
          <w:szCs w:val="24"/>
        </w:rPr>
        <w:t>．评估说明中涉及</w:t>
      </w:r>
      <w:r>
        <w:rPr>
          <w:rFonts w:ascii="Times New Roman;DejaVu Sans" w:hAnsi="Times New Roman;DejaVu Sans" w:cs="Times New Roman;DejaVu Sans" w:eastAsia="Times New Roman;DejaVu Sans"/>
          <w:color w:val="000000"/>
          <w:spacing w:val="-6"/>
          <w:sz w:val="24"/>
          <w:szCs w:val="24"/>
        </w:rPr>
        <w:t>“</w:t>
      </w:r>
      <w:r>
        <w:rPr>
          <w:rFonts w:ascii="Times New Roman;DejaVu Sans" w:hAnsi="Times New Roman;DejaVu Sans" w:cs="Times New Roman;DejaVu Sans" w:eastAsia="方正楷体_GBK"/>
          <w:color w:val="000000"/>
          <w:spacing w:val="-6"/>
          <w:sz w:val="24"/>
          <w:szCs w:val="24"/>
        </w:rPr>
        <w:t>评定为软弱涣散团（总）支部</w:t>
      </w:r>
      <w:r>
        <w:rPr>
          <w:rFonts w:ascii="Times New Roman;DejaVu Sans" w:hAnsi="Times New Roman;DejaVu Sans" w:cs="Times New Roman;DejaVu Sans" w:eastAsia="Times New Roman;DejaVu Sans"/>
          <w:color w:val="000000"/>
          <w:spacing w:val="-6"/>
          <w:sz w:val="24"/>
          <w:szCs w:val="24"/>
        </w:rPr>
        <w:t>”</w:t>
      </w:r>
      <w:r>
        <w:rPr>
          <w:rFonts w:ascii="Times New Roman;DejaVu Sans" w:hAnsi="Times New Roman;DejaVu Sans" w:cs="Times New Roman;DejaVu Sans" w:eastAsia="方正楷体_GBK"/>
          <w:color w:val="000000"/>
          <w:spacing w:val="-6"/>
          <w:sz w:val="24"/>
          <w:szCs w:val="24"/>
        </w:rPr>
        <w:t>情形的，为</w:t>
      </w:r>
      <w:r>
        <w:rPr>
          <w:rFonts w:ascii="Times New Roman;DejaVu Sans" w:hAnsi="Times New Roman;DejaVu Sans" w:cs="Times New Roman;DejaVu Sans" w:eastAsia="Times New Roman;DejaVu Sans"/>
          <w:color w:val="000000"/>
          <w:spacing w:val="-6"/>
          <w:sz w:val="24"/>
          <w:szCs w:val="24"/>
        </w:rPr>
        <w:t>“</w:t>
      </w:r>
      <w:r>
        <w:rPr>
          <w:rFonts w:ascii="Times New Roman;DejaVu Sans" w:hAnsi="Times New Roman;DejaVu Sans" w:cs="Times New Roman;DejaVu Sans" w:eastAsia="方正楷体_GBK"/>
          <w:color w:val="000000"/>
          <w:spacing w:val="-6"/>
          <w:sz w:val="24"/>
          <w:szCs w:val="24"/>
        </w:rPr>
        <w:t>一票否决</w:t>
      </w:r>
      <w:r>
        <w:rPr>
          <w:rFonts w:ascii="Times New Roman;DejaVu Sans" w:hAnsi="Times New Roman;DejaVu Sans" w:cs="Times New Roman;DejaVu Sans" w:eastAsia="Times New Roman;DejaVu Sans"/>
          <w:color w:val="000000"/>
          <w:spacing w:val="-6"/>
          <w:sz w:val="24"/>
          <w:szCs w:val="24"/>
        </w:rPr>
        <w:t>”</w:t>
      </w:r>
      <w:r>
        <w:rPr>
          <w:rFonts w:ascii="Times New Roman;DejaVu Sans" w:hAnsi="Times New Roman;DejaVu Sans" w:cs="Times New Roman;DejaVu Sans" w:eastAsia="方正楷体_GBK"/>
          <w:color w:val="000000"/>
          <w:spacing w:val="-6"/>
          <w:sz w:val="24"/>
          <w:szCs w:val="24"/>
        </w:rPr>
        <w:t>指标。</w:t>
      </w:r>
    </w:p>
    <w:p>
      <w:pPr>
        <w:pStyle w:val="Normal"/>
        <w:snapToGrid w:val="false"/>
        <w:spacing w:lineRule="exact" w:line="320"/>
        <w:rPr>
          <w:rFonts w:ascii="Times New Roman;DejaVu Sans" w:hAnsi="Times New Roman;DejaVu Sans" w:eastAsia="方正楷体_GBK" w:cs="Times New Roman;DejaVu Sans"/>
          <w:color w:val="000000"/>
          <w:spacing w:val="-6"/>
          <w:sz w:val="24"/>
          <w:szCs w:val="24"/>
        </w:rPr>
      </w:pPr>
      <w:r>
        <w:rPr>
          <w:rFonts w:eastAsia="方正楷体_GBK" w:cs="Times New Roman;DejaVu Sans"/>
          <w:color w:val="000000"/>
          <w:spacing w:val="-6"/>
          <w:sz w:val="24"/>
          <w:szCs w:val="24"/>
        </w:rPr>
        <w:t>4</w:t>
      </w:r>
      <w:r>
        <w:rPr>
          <w:rFonts w:ascii="Times New Roman;DejaVu Sans" w:hAnsi="Times New Roman;DejaVu Sans" w:cs="Times New Roman;DejaVu Sans" w:eastAsia="方正楷体_GBK"/>
          <w:color w:val="000000"/>
          <w:spacing w:val="-6"/>
          <w:sz w:val="24"/>
          <w:szCs w:val="24"/>
        </w:rPr>
        <w:t>．自评定级、上级复核中的</w:t>
      </w:r>
      <w:r>
        <w:rPr>
          <w:rFonts w:ascii="Times New Roman;DejaVu Sans" w:hAnsi="Times New Roman;DejaVu Sans" w:cs="Times New Roman;DejaVu Sans" w:eastAsia="Times New Roman;DejaVu Sans"/>
          <w:color w:val="000000"/>
          <w:spacing w:val="-6"/>
          <w:sz w:val="24"/>
          <w:szCs w:val="24"/>
        </w:rPr>
        <w:t>“</w:t>
      </w:r>
      <w:r>
        <w:rPr>
          <w:rFonts w:ascii="Times New Roman;DejaVu Sans" w:hAnsi="Times New Roman;DejaVu Sans" w:cs="Times New Roman;DejaVu Sans" w:eastAsia="方正楷体_GBK"/>
          <w:color w:val="000000"/>
          <w:spacing w:val="-6"/>
          <w:sz w:val="24"/>
          <w:szCs w:val="24"/>
        </w:rPr>
        <w:t>发挥作用重点领域</w:t>
      </w:r>
      <w:r>
        <w:rPr>
          <w:rFonts w:ascii="Times New Roman;DejaVu Sans" w:hAnsi="Times New Roman;DejaVu Sans" w:cs="Times New Roman;DejaVu Sans" w:eastAsia="Times New Roman;DejaVu Sans"/>
          <w:color w:val="000000"/>
          <w:spacing w:val="-6"/>
          <w:sz w:val="24"/>
          <w:szCs w:val="24"/>
        </w:rPr>
        <w:t>”</w:t>
      </w:r>
      <w:r>
        <w:rPr>
          <w:rFonts w:ascii="Times New Roman;DejaVu Sans" w:hAnsi="Times New Roman;DejaVu Sans" w:cs="Times New Roman;DejaVu Sans" w:eastAsia="方正楷体_GBK"/>
          <w:color w:val="000000"/>
          <w:spacing w:val="-6"/>
          <w:sz w:val="24"/>
          <w:szCs w:val="24"/>
        </w:rPr>
        <w:t>，应从</w:t>
      </w:r>
      <w:r>
        <w:rPr>
          <w:rFonts w:ascii="Times New Roman;DejaVu Sans" w:hAnsi="Times New Roman;DejaVu Sans" w:cs="Times New Roman;DejaVu Sans" w:eastAsia="Times New Roman;DejaVu Sans"/>
          <w:color w:val="000000"/>
          <w:spacing w:val="-6"/>
          <w:sz w:val="24"/>
          <w:szCs w:val="24"/>
        </w:rPr>
        <w:t>①</w:t>
      </w:r>
      <w:r>
        <w:rPr>
          <w:rFonts w:ascii="Times New Roman;DejaVu Sans" w:hAnsi="Times New Roman;DejaVu Sans" w:cs="Times New Roman;DejaVu Sans" w:eastAsia="方正楷体_GBK"/>
          <w:color w:val="000000"/>
          <w:spacing w:val="-6"/>
          <w:sz w:val="24"/>
          <w:szCs w:val="24"/>
        </w:rPr>
        <w:t>理论学习、</w:t>
      </w:r>
      <w:r>
        <w:rPr>
          <w:rFonts w:ascii="Times New Roman;DejaVu Sans" w:hAnsi="Times New Roman;DejaVu Sans" w:cs="Times New Roman;DejaVu Sans" w:eastAsia="Times New Roman;DejaVu Sans"/>
          <w:color w:val="000000"/>
          <w:spacing w:val="-6"/>
          <w:sz w:val="24"/>
          <w:szCs w:val="24"/>
        </w:rPr>
        <w:t>②</w:t>
      </w:r>
      <w:r>
        <w:rPr>
          <w:rFonts w:ascii="Times New Roman;DejaVu Sans" w:hAnsi="Times New Roman;DejaVu Sans" w:cs="Times New Roman;DejaVu Sans" w:eastAsia="方正楷体_GBK"/>
          <w:color w:val="000000"/>
          <w:spacing w:val="-6"/>
          <w:sz w:val="24"/>
          <w:szCs w:val="24"/>
        </w:rPr>
        <w:t>经济发展、</w:t>
      </w:r>
      <w:r>
        <w:rPr>
          <w:rFonts w:ascii="Times New Roman;DejaVu Sans" w:hAnsi="Times New Roman;DejaVu Sans" w:cs="Times New Roman;DejaVu Sans" w:eastAsia="Times New Roman;DejaVu Sans"/>
          <w:color w:val="000000"/>
          <w:spacing w:val="-6"/>
          <w:sz w:val="24"/>
          <w:szCs w:val="24"/>
        </w:rPr>
        <w:t>③</w:t>
      </w:r>
      <w:r>
        <w:rPr>
          <w:rFonts w:ascii="Times New Roman;DejaVu Sans" w:hAnsi="Times New Roman;DejaVu Sans" w:cs="Times New Roman;DejaVu Sans" w:eastAsia="方正楷体_GBK"/>
          <w:color w:val="000000"/>
          <w:spacing w:val="-6"/>
          <w:sz w:val="24"/>
          <w:szCs w:val="24"/>
        </w:rPr>
        <w:t>科技创新、</w:t>
      </w:r>
      <w:r>
        <w:rPr>
          <w:rFonts w:ascii="Times New Roman;DejaVu Sans" w:hAnsi="Times New Roman;DejaVu Sans" w:cs="Times New Roman;DejaVu Sans" w:eastAsia="Times New Roman;DejaVu Sans"/>
          <w:color w:val="000000"/>
          <w:spacing w:val="-6"/>
          <w:sz w:val="24"/>
          <w:szCs w:val="24"/>
        </w:rPr>
        <w:t>④</w:t>
      </w:r>
      <w:r>
        <w:rPr>
          <w:rFonts w:ascii="Times New Roman;DejaVu Sans" w:hAnsi="Times New Roman;DejaVu Sans" w:cs="Times New Roman;DejaVu Sans" w:eastAsia="方正楷体_GBK"/>
          <w:color w:val="000000"/>
          <w:spacing w:val="-6"/>
          <w:sz w:val="24"/>
          <w:szCs w:val="24"/>
        </w:rPr>
        <w:t>乡村振兴、</w:t>
      </w:r>
      <w:r>
        <w:rPr>
          <w:rFonts w:ascii="Times New Roman;DejaVu Sans" w:hAnsi="Times New Roman;DejaVu Sans" w:cs="Times New Roman;DejaVu Sans" w:eastAsia="Times New Roman;DejaVu Sans"/>
          <w:color w:val="000000"/>
          <w:spacing w:val="-6"/>
          <w:sz w:val="24"/>
          <w:szCs w:val="24"/>
        </w:rPr>
        <w:t>⑤</w:t>
      </w:r>
      <w:r>
        <w:rPr>
          <w:rFonts w:ascii="Times New Roman;DejaVu Sans" w:hAnsi="Times New Roman;DejaVu Sans" w:cs="Times New Roman;DejaVu Sans" w:eastAsia="方正楷体_GBK"/>
          <w:color w:val="000000"/>
          <w:spacing w:val="-6"/>
          <w:sz w:val="24"/>
          <w:szCs w:val="24"/>
        </w:rPr>
        <w:t>民主法治、</w:t>
      </w:r>
      <w:r>
        <w:rPr>
          <w:rFonts w:ascii="Times New Roman;DejaVu Sans" w:hAnsi="Times New Roman;DejaVu Sans" w:cs="Times New Roman;DejaVu Sans" w:eastAsia="Times New Roman;DejaVu Sans"/>
          <w:color w:val="000000"/>
          <w:spacing w:val="-6"/>
          <w:sz w:val="24"/>
          <w:szCs w:val="24"/>
        </w:rPr>
        <w:t>⑥</w:t>
      </w:r>
      <w:r>
        <w:rPr>
          <w:rFonts w:ascii="Times New Roman;DejaVu Sans" w:hAnsi="Times New Roman;DejaVu Sans" w:cs="Times New Roman;DejaVu Sans" w:eastAsia="方正楷体_GBK"/>
          <w:color w:val="000000"/>
          <w:spacing w:val="-6"/>
          <w:sz w:val="24"/>
          <w:szCs w:val="24"/>
        </w:rPr>
        <w:t>文教体育、</w:t>
      </w:r>
      <w:r>
        <w:rPr>
          <w:rFonts w:ascii="Times New Roman;DejaVu Sans" w:hAnsi="Times New Roman;DejaVu Sans" w:cs="Times New Roman;DejaVu Sans" w:eastAsia="Times New Roman;DejaVu Sans"/>
          <w:color w:val="000000"/>
          <w:spacing w:val="-6"/>
          <w:sz w:val="24"/>
          <w:szCs w:val="24"/>
        </w:rPr>
        <w:t>⑦</w:t>
      </w:r>
      <w:r>
        <w:rPr>
          <w:rFonts w:ascii="Times New Roman;DejaVu Sans" w:hAnsi="Times New Roman;DejaVu Sans" w:cs="Times New Roman;DejaVu Sans" w:eastAsia="方正楷体_GBK"/>
          <w:color w:val="000000"/>
          <w:spacing w:val="-6"/>
          <w:sz w:val="24"/>
          <w:szCs w:val="24"/>
        </w:rPr>
        <w:t>绿色发展、</w:t>
      </w:r>
      <w:r>
        <w:rPr>
          <w:rFonts w:ascii="Times New Roman;DejaVu Sans" w:hAnsi="Times New Roman;DejaVu Sans" w:cs="Times New Roman;DejaVu Sans" w:eastAsia="Times New Roman;DejaVu Sans"/>
          <w:color w:val="000000"/>
          <w:spacing w:val="-6"/>
          <w:sz w:val="24"/>
          <w:szCs w:val="24"/>
        </w:rPr>
        <w:t>⑧</w:t>
      </w:r>
      <w:r>
        <w:rPr>
          <w:rFonts w:ascii="Times New Roman;DejaVu Sans" w:hAnsi="Times New Roman;DejaVu Sans" w:cs="Times New Roman;DejaVu Sans" w:eastAsia="方正楷体_GBK"/>
          <w:color w:val="000000"/>
          <w:spacing w:val="-6"/>
          <w:sz w:val="24"/>
          <w:szCs w:val="24"/>
        </w:rPr>
        <w:t>社会服务、</w:t>
      </w:r>
      <w:r>
        <w:rPr>
          <w:rFonts w:ascii="Times New Roman;DejaVu Sans" w:hAnsi="Times New Roman;DejaVu Sans" w:cs="Times New Roman;DejaVu Sans" w:eastAsia="Times New Roman;DejaVu Sans"/>
          <w:color w:val="000000"/>
          <w:spacing w:val="-6"/>
          <w:sz w:val="24"/>
          <w:szCs w:val="24"/>
        </w:rPr>
        <w:t>⑨</w:t>
      </w:r>
      <w:r>
        <w:rPr>
          <w:rFonts w:ascii="Times New Roman;DejaVu Sans" w:hAnsi="Times New Roman;DejaVu Sans" w:cs="Times New Roman;DejaVu Sans" w:eastAsia="方正楷体_GBK"/>
          <w:color w:val="000000"/>
          <w:spacing w:val="-6"/>
          <w:sz w:val="24"/>
          <w:szCs w:val="24"/>
        </w:rPr>
        <w:t>应急处突、</w:t>
      </w:r>
      <w:bookmarkStart w:id="2" w:name="_Hlk150238766"/>
      <w:r>
        <w:rPr>
          <w:rFonts w:ascii="Times New Roman;DejaVu Sans" w:hAnsi="Times New Roman;DejaVu Sans" w:cs="Times New Roman;DejaVu Sans" w:eastAsia="Times New Roman;DejaVu Sans"/>
          <w:color w:val="000000"/>
          <w:spacing w:val="-6"/>
          <w:sz w:val="24"/>
          <w:szCs w:val="24"/>
        </w:rPr>
        <w:t>⑩</w:t>
      </w:r>
      <w:r>
        <w:rPr>
          <w:rFonts w:ascii="Times New Roman;DejaVu Sans" w:hAnsi="Times New Roman;DejaVu Sans" w:cs="Times New Roman;DejaVu Sans" w:eastAsia="方正楷体_GBK"/>
          <w:color w:val="000000"/>
          <w:spacing w:val="-6"/>
          <w:sz w:val="24"/>
          <w:szCs w:val="24"/>
        </w:rPr>
        <w:t>卫国戍边</w:t>
      </w:r>
      <w:bookmarkEnd w:id="2"/>
      <w:r>
        <w:rPr>
          <w:rFonts w:ascii="Times New Roman;DejaVu Sans" w:hAnsi="Times New Roman;DejaVu Sans" w:cs="Times New Roman;DejaVu Sans" w:eastAsia="方正楷体_GBK"/>
          <w:color w:val="000000"/>
          <w:spacing w:val="-6"/>
          <w:sz w:val="24"/>
          <w:szCs w:val="24"/>
        </w:rPr>
        <w:t>、</w:t>
      </w:r>
      <w:r>
        <w:rPr>
          <w:rFonts w:ascii="Times New Roman;DejaVu Sans" w:hAnsi="Times New Roman;DejaVu Sans" w:cs="Times New Roman;DejaVu Sans" w:eastAsia="Times New Roman;DejaVu Sans"/>
          <w:color w:val="000000"/>
          <w:spacing w:val="-6"/>
          <w:sz w:val="24"/>
          <w:szCs w:val="24"/>
        </w:rPr>
        <w:t>⑪</w:t>
      </w:r>
      <w:r>
        <w:rPr>
          <w:rFonts w:ascii="Times New Roman;DejaVu Sans" w:hAnsi="Times New Roman;DejaVu Sans" w:cs="Times New Roman;DejaVu Sans" w:eastAsia="方正楷体_GBK"/>
          <w:color w:val="000000"/>
          <w:spacing w:val="-6"/>
          <w:sz w:val="24"/>
          <w:szCs w:val="24"/>
        </w:rPr>
        <w:t>统一战线、</w:t>
      </w:r>
      <w:r>
        <w:rPr>
          <w:rFonts w:ascii="Times New Roman;DejaVu Sans" w:hAnsi="Times New Roman;DejaVu Sans" w:cs="Times New Roman;DejaVu Sans" w:eastAsia="Times New Roman;DejaVu Sans"/>
          <w:color w:val="000000"/>
          <w:spacing w:val="-6"/>
          <w:sz w:val="24"/>
          <w:szCs w:val="24"/>
        </w:rPr>
        <w:t>⑫</w:t>
      </w:r>
      <w:r>
        <w:rPr>
          <w:rFonts w:ascii="Times New Roman;DejaVu Sans" w:hAnsi="Times New Roman;DejaVu Sans" w:cs="Times New Roman;DejaVu Sans" w:eastAsia="方正楷体_GBK"/>
          <w:color w:val="000000"/>
          <w:spacing w:val="-6"/>
          <w:sz w:val="24"/>
          <w:szCs w:val="24"/>
        </w:rPr>
        <w:t>对外交流中选取</w:t>
      </w:r>
      <w:r>
        <w:rPr>
          <w:rFonts w:eastAsia="方正楷体_GBK" w:cs="Times New Roman;DejaVu Sans"/>
          <w:color w:val="000000"/>
          <w:spacing w:val="-6"/>
          <w:sz w:val="24"/>
          <w:szCs w:val="24"/>
        </w:rPr>
        <w:t>1-3</w:t>
      </w:r>
      <w:r>
        <w:rPr>
          <w:rFonts w:ascii="Times New Roman;DejaVu Sans" w:hAnsi="Times New Roman;DejaVu Sans" w:cs="Times New Roman;DejaVu Sans" w:eastAsia="方正楷体_GBK"/>
          <w:color w:val="000000"/>
          <w:spacing w:val="-6"/>
          <w:sz w:val="24"/>
          <w:szCs w:val="24"/>
        </w:rPr>
        <w:t>项最能体现工作成效的（按成效高低排序）。</w:t>
      </w:r>
    </w:p>
    <w:p>
      <w:pPr>
        <w:pStyle w:val="Normal"/>
        <w:snapToGrid w:val="false"/>
        <w:spacing w:lineRule="exact" w:line="320"/>
        <w:rPr>
          <w:rFonts w:ascii="Times New Roman;DejaVu Sans" w:hAnsi="Times New Roman;DejaVu Sans" w:eastAsia="方正楷体_GBK" w:cs="Times New Roman;DejaVu Sans"/>
          <w:color w:val="000000"/>
          <w:spacing w:val="-6"/>
          <w:sz w:val="24"/>
          <w:szCs w:val="24"/>
        </w:rPr>
      </w:pPr>
      <w:r>
        <w:rPr>
          <w:rFonts w:eastAsia="方正楷体_GBK" w:cs="Times New Roman;DejaVu Sans"/>
          <w:color w:val="000000"/>
          <w:spacing w:val="-6"/>
          <w:sz w:val="24"/>
          <w:szCs w:val="24"/>
        </w:rPr>
      </w:r>
    </w:p>
    <w:tbl>
      <w:tblPr>
        <w:tblW w:w="14696" w:type="dxa"/>
        <w:jc w:val="center"/>
        <w:tblInd w:w="0" w:type="dxa"/>
        <w:tblLayout w:type="fixed"/>
        <w:tblCellMar>
          <w:top w:w="0" w:type="dxa"/>
          <w:left w:w="108" w:type="dxa"/>
          <w:bottom w:w="0" w:type="dxa"/>
          <w:right w:w="108" w:type="dxa"/>
        </w:tblCellMar>
      </w:tblPr>
      <w:tblGrid>
        <w:gridCol w:w="1377"/>
        <w:gridCol w:w="2426"/>
        <w:gridCol w:w="3013"/>
        <w:gridCol w:w="2043"/>
        <w:gridCol w:w="5837"/>
      </w:tblGrid>
      <w:tr>
        <w:trPr>
          <w:tblHeader w:val="true"/>
          <w:trHeight w:val="625" w:hRule="atLeast"/>
          <w:cantSplit w:val="true"/>
        </w:trPr>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rPr>
                <w:rFonts w:ascii="Times New Roman;DejaVu Sans" w:hAnsi="Times New Roman;DejaVu Sans" w:eastAsia="方正黑体_GBK" w:cs="Times New Roman;DejaVu Sans"/>
                <w:color w:val="000000"/>
                <w:sz w:val="24"/>
                <w:szCs w:val="24"/>
              </w:rPr>
            </w:pPr>
            <w:r>
              <w:rPr>
                <w:rFonts w:ascii="Times New Roman;DejaVu Sans" w:hAnsi="Times New Roman;DejaVu Sans" w:cs="Times New Roman;DejaVu Sans" w:eastAsia="方正黑体_GBK"/>
                <w:color w:val="000000"/>
                <w:sz w:val="24"/>
                <w:szCs w:val="24"/>
              </w:rPr>
              <w:t>类别分值</w:t>
            </w:r>
          </w:p>
        </w:tc>
        <w:tc>
          <w:tcPr>
            <w:tcW w:w="242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rPr>
                <w:rFonts w:ascii="Times New Roman;DejaVu Sans" w:hAnsi="Times New Roman;DejaVu Sans" w:eastAsia="方正黑体_GBK" w:cs="Times New Roman;DejaVu Sans"/>
                <w:color w:val="000000"/>
                <w:sz w:val="24"/>
                <w:szCs w:val="24"/>
              </w:rPr>
            </w:pPr>
            <w:r>
              <w:rPr>
                <w:rFonts w:ascii="Times New Roman;DejaVu Sans" w:hAnsi="Times New Roman;DejaVu Sans" w:cs="Times New Roman;DejaVu Sans" w:eastAsia="方正黑体_GBK"/>
                <w:color w:val="000000"/>
                <w:sz w:val="24"/>
                <w:szCs w:val="24"/>
              </w:rPr>
              <w:t>对标项目</w:t>
            </w:r>
          </w:p>
        </w:tc>
        <w:tc>
          <w:tcPr>
            <w:tcW w:w="30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rPr>
                <w:rFonts w:ascii="Times New Roman;DejaVu Sans" w:hAnsi="Times New Roman;DejaVu Sans" w:eastAsia="方正黑体_GBK" w:cs="Times New Roman;DejaVu Sans"/>
                <w:color w:val="000000"/>
                <w:sz w:val="24"/>
                <w:szCs w:val="24"/>
              </w:rPr>
            </w:pPr>
            <w:r>
              <w:rPr>
                <w:rFonts w:ascii="Times New Roman;DejaVu Sans" w:hAnsi="Times New Roman;DejaVu Sans" w:cs="Times New Roman;DejaVu Sans" w:eastAsia="方正黑体_GBK"/>
                <w:color w:val="000000"/>
                <w:sz w:val="24"/>
                <w:szCs w:val="24"/>
              </w:rPr>
              <w:t>具体指标要求</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rPr>
                <w:rFonts w:ascii="Times New Roman;DejaVu Sans" w:hAnsi="Times New Roman;DejaVu Sans" w:eastAsia="方正黑体_GBK" w:cs="Times New Roman;DejaVu Sans"/>
                <w:color w:val="000000"/>
                <w:sz w:val="24"/>
                <w:szCs w:val="24"/>
              </w:rPr>
            </w:pPr>
            <w:r>
              <w:rPr>
                <w:rFonts w:ascii="Times New Roman;DejaVu Sans" w:hAnsi="Times New Roman;DejaVu Sans" w:cs="Times New Roman;DejaVu Sans" w:eastAsia="方正黑体_GBK"/>
                <w:color w:val="000000"/>
                <w:sz w:val="24"/>
                <w:szCs w:val="24"/>
              </w:rPr>
              <w:t>适用领域</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20"/>
              <w:jc w:val="center"/>
              <w:rPr>
                <w:rFonts w:ascii="Times New Roman;DejaVu Sans" w:hAnsi="Times New Roman;DejaVu Sans" w:eastAsia="方正黑体_GBK" w:cs="Times New Roman;DejaVu Sans"/>
                <w:color w:val="000000"/>
                <w:sz w:val="24"/>
                <w:szCs w:val="24"/>
              </w:rPr>
            </w:pPr>
            <w:r>
              <w:rPr>
                <w:rFonts w:ascii="Times New Roman;DejaVu Sans" w:hAnsi="Times New Roman;DejaVu Sans" w:cs="Times New Roman;DejaVu Sans" w:eastAsia="方正黑体简体;方正黑体_GBK"/>
                <w:color w:val="000000"/>
                <w:sz w:val="24"/>
                <w:szCs w:val="24"/>
              </w:rPr>
              <w:t>评估说明</w:t>
            </w:r>
          </w:p>
        </w:tc>
      </w:tr>
      <w:tr>
        <w:trPr>
          <w:trHeight w:val="689" w:hRule="atLeast"/>
          <w:cantSplit w:val="true"/>
        </w:trPr>
        <w:tc>
          <w:tcPr>
            <w:tcW w:w="13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黑体简体;方正黑体_GBK" w:cs="Times New Roman;DejaVu Sans"/>
                <w:color w:val="000000"/>
                <w:sz w:val="24"/>
                <w:szCs w:val="24"/>
              </w:rPr>
            </w:pPr>
            <w:r>
              <w:rPr>
                <w:rFonts w:ascii="Times New Roman;DejaVu Sans" w:hAnsi="Times New Roman;DejaVu Sans" w:cs="Times New Roman;DejaVu Sans" w:eastAsia="方正黑体简体;方正黑体_GBK"/>
                <w:color w:val="000000"/>
                <w:sz w:val="24"/>
                <w:szCs w:val="24"/>
              </w:rPr>
              <w:t>班子建设</w:t>
            </w:r>
          </w:p>
          <w:p>
            <w:pPr>
              <w:pStyle w:val="Normal"/>
              <w:snapToGrid w:val="false"/>
              <w:jc w:val="center"/>
              <w:rPr>
                <w:rFonts w:ascii="Times New Roman;DejaVu Sans" w:hAnsi="Times New Roman;DejaVu Sans" w:eastAsia="方正黑体简体;方正黑体_GBK" w:cs="Times New Roman;DejaVu Sans"/>
                <w:color w:val="000000"/>
                <w:sz w:val="24"/>
                <w:szCs w:val="24"/>
              </w:rPr>
            </w:pPr>
            <w:r>
              <w:rPr>
                <w:rFonts w:ascii="Times New Roman;DejaVu Sans" w:hAnsi="Times New Roman;DejaVu Sans" w:cs="Times New Roman;DejaVu Sans" w:eastAsia="方正黑体简体;方正黑体_GBK"/>
                <w:color w:val="000000"/>
                <w:sz w:val="24"/>
                <w:szCs w:val="24"/>
              </w:rPr>
              <w:t>（</w:t>
            </w:r>
            <w:r>
              <w:rPr>
                <w:rFonts w:eastAsia="方正黑体简体;方正黑体_GBK" w:cs="Times New Roman;DejaVu Sans"/>
                <w:color w:val="000000"/>
                <w:sz w:val="24"/>
                <w:szCs w:val="24"/>
              </w:rPr>
              <w:t>10</w:t>
            </w:r>
            <w:r>
              <w:rPr>
                <w:rFonts w:ascii="Times New Roman;DejaVu Sans" w:hAnsi="Times New Roman;DejaVu Sans" w:cs="Times New Roman;DejaVu Sans" w:eastAsia="方正黑体简体;方正黑体_GBK"/>
                <w:color w:val="000000"/>
                <w:sz w:val="24"/>
                <w:szCs w:val="24"/>
              </w:rPr>
              <w:t>分）</w:t>
            </w:r>
          </w:p>
        </w:tc>
        <w:tc>
          <w:tcPr>
            <w:tcW w:w="24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numPr>
                <w:ilvl w:val="0"/>
                <w:numId w:val="2"/>
              </w:numPr>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班子配备齐整</w:t>
            </w:r>
          </w:p>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5</w:t>
            </w:r>
            <w:r>
              <w:rPr>
                <w:rFonts w:ascii="Times New Roman;DejaVu Sans" w:hAnsi="Times New Roman;DejaVu Sans" w:cs="Times New Roman;DejaVu Sans" w:eastAsia="方正仿宋简体;方正仿宋_GBK"/>
                <w:color w:val="000000"/>
                <w:sz w:val="24"/>
                <w:szCs w:val="24"/>
              </w:rPr>
              <w:t>分）</w:t>
            </w:r>
          </w:p>
        </w:tc>
        <w:tc>
          <w:tcPr>
            <w:tcW w:w="30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书记（副书记、委员）配备齐整，随缺随补，按期换届；支书称职。</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学校领域</w:t>
            </w:r>
          </w:p>
        </w:tc>
        <w:tc>
          <w:tcPr>
            <w:tcW w:w="58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）超过</w:t>
            </w:r>
            <w:r>
              <w:rPr>
                <w:rFonts w:eastAsia="方正仿宋简体;方正仿宋_GBK" w:cs="Times New Roman;DejaVu Sans"/>
                <w:color w:val="000000"/>
                <w:sz w:val="24"/>
                <w:szCs w:val="24"/>
              </w:rPr>
              <w:t>6</w:t>
            </w:r>
            <w:r>
              <w:rPr>
                <w:rFonts w:ascii="Times New Roman;DejaVu Sans" w:hAnsi="Times New Roman;DejaVu Sans" w:cs="Times New Roman;DejaVu Sans" w:eastAsia="方正仿宋简体;方正仿宋_GBK"/>
                <w:color w:val="000000"/>
                <w:sz w:val="24"/>
                <w:szCs w:val="24"/>
              </w:rPr>
              <w:t>个月没有书记或未按规定换届的，不得分。</w:t>
            </w:r>
          </w:p>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2</w:t>
            </w:r>
            <w:r>
              <w:rPr>
                <w:rFonts w:ascii="Times New Roman;DejaVu Sans" w:hAnsi="Times New Roman;DejaVu Sans" w:cs="Times New Roman;DejaVu Sans" w:eastAsia="方正仿宋简体;方正仿宋_GBK"/>
                <w:color w:val="000000"/>
                <w:sz w:val="24"/>
                <w:szCs w:val="24"/>
              </w:rPr>
              <w:t>）超过</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年未配备书记的，或超过规定期限</w:t>
            </w:r>
            <w:r>
              <w:rPr>
                <w:rFonts w:eastAsia="方正仿宋简体;方正仿宋_GBK" w:cs="Times New Roman;DejaVu Sans"/>
                <w:color w:val="000000"/>
                <w:sz w:val="24"/>
                <w:szCs w:val="24"/>
              </w:rPr>
              <w:t>2</w:t>
            </w:r>
            <w:r>
              <w:rPr>
                <w:rFonts w:ascii="Times New Roman;DejaVu Sans" w:hAnsi="Times New Roman;DejaVu Sans" w:cs="Times New Roman;DejaVu Sans" w:eastAsia="方正仿宋简体;方正仿宋_GBK"/>
                <w:color w:val="000000"/>
                <w:sz w:val="24"/>
                <w:szCs w:val="24"/>
              </w:rPr>
              <w:t>年未换届的，评定为软弱涣散团（总）支部。</w:t>
            </w:r>
          </w:p>
        </w:tc>
      </w:tr>
      <w:tr>
        <w:trPr>
          <w:trHeight w:val="558"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传统社会领域</w:t>
            </w:r>
          </w:p>
        </w:tc>
        <w:tc>
          <w:tcPr>
            <w:tcW w:w="58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r>
      <w:tr>
        <w:trPr>
          <w:trHeight w:val="851"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新兴领域</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）超过</w:t>
            </w:r>
            <w:r>
              <w:rPr>
                <w:rFonts w:eastAsia="方正仿宋简体;方正仿宋_GBK" w:cs="Times New Roman;DejaVu Sans"/>
                <w:color w:val="000000"/>
                <w:sz w:val="24"/>
                <w:szCs w:val="24"/>
              </w:rPr>
              <w:t>6</w:t>
            </w:r>
            <w:r>
              <w:rPr>
                <w:rFonts w:ascii="Times New Roman;DejaVu Sans" w:hAnsi="Times New Roman;DejaVu Sans" w:cs="Times New Roman;DejaVu Sans" w:eastAsia="方正仿宋简体;方正仿宋_GBK"/>
                <w:color w:val="000000"/>
                <w:sz w:val="24"/>
                <w:szCs w:val="24"/>
              </w:rPr>
              <w:t>个月没有书记或未按规定换届的，不得分。</w:t>
            </w:r>
          </w:p>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2</w:t>
            </w:r>
            <w:r>
              <w:rPr>
                <w:rFonts w:ascii="Times New Roman;DejaVu Sans" w:hAnsi="Times New Roman;DejaVu Sans" w:cs="Times New Roman;DejaVu Sans" w:eastAsia="方正仿宋简体;方正仿宋_GBK"/>
                <w:color w:val="000000"/>
                <w:sz w:val="24"/>
                <w:szCs w:val="24"/>
              </w:rPr>
              <w:t>）超过</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年未配备书记的，或超过规定期限</w:t>
            </w:r>
            <w:r>
              <w:rPr>
                <w:rFonts w:eastAsia="方正仿宋简体;方正仿宋_GBK" w:cs="Times New Roman;DejaVu Sans"/>
                <w:color w:val="000000"/>
                <w:sz w:val="24"/>
                <w:szCs w:val="24"/>
              </w:rPr>
              <w:t>2</w:t>
            </w:r>
            <w:r>
              <w:rPr>
                <w:rFonts w:ascii="Times New Roman;DejaVu Sans" w:hAnsi="Times New Roman;DejaVu Sans" w:cs="Times New Roman;DejaVu Sans" w:eastAsia="方正仿宋简体;方正仿宋_GBK"/>
                <w:color w:val="000000"/>
                <w:sz w:val="24"/>
                <w:szCs w:val="24"/>
              </w:rPr>
              <w:t>年未换届的，不得分。</w:t>
            </w:r>
          </w:p>
        </w:tc>
      </w:tr>
      <w:tr>
        <w:trPr>
          <w:trHeight w:val="1056"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Times New Roman;DejaVu Sans" w:hAnsi="Times New Roman;DejaVu Sans" w:eastAsia="方正黑体_GBK" w:cs="Times New Roman;DejaVu Sans"/>
                <w:color w:val="000000"/>
                <w:sz w:val="24"/>
                <w:szCs w:val="24"/>
              </w:rPr>
            </w:pPr>
            <w:r>
              <w:rPr>
                <w:rFonts w:eastAsia="方正黑体_GBK" w:cs="Times New Roman;DejaVu Sans"/>
                <w:color w:val="000000"/>
                <w:sz w:val="24"/>
                <w:szCs w:val="24"/>
              </w:rPr>
            </w:r>
          </w:p>
        </w:tc>
        <w:tc>
          <w:tcPr>
            <w:tcW w:w="242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2"/>
              </w:numPr>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班子运转有序</w:t>
            </w:r>
          </w:p>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5</w:t>
            </w:r>
            <w:r>
              <w:rPr>
                <w:rFonts w:ascii="Times New Roman;DejaVu Sans" w:hAnsi="Times New Roman;DejaVu Sans" w:cs="Times New Roman;DejaVu Sans" w:eastAsia="方正仿宋简体;方正仿宋_GBK"/>
                <w:color w:val="000000"/>
                <w:sz w:val="24"/>
                <w:szCs w:val="24"/>
              </w:rPr>
              <w:t>分）</w:t>
            </w:r>
          </w:p>
        </w:tc>
        <w:tc>
          <w:tcPr>
            <w:tcW w:w="30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支部委员设置规范、分工明确，支委会运转正常、能发挥作用。</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通用</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团支部团员人数超过</w:t>
            </w:r>
            <w:r>
              <w:rPr>
                <w:rFonts w:eastAsia="方正仿宋简体;方正仿宋_GBK" w:cs="Times New Roman;DejaVu Sans"/>
                <w:color w:val="000000"/>
                <w:sz w:val="24"/>
                <w:szCs w:val="24"/>
              </w:rPr>
              <w:t>7</w:t>
            </w:r>
            <w:r>
              <w:rPr>
                <w:rFonts w:ascii="Times New Roman;DejaVu Sans" w:hAnsi="Times New Roman;DejaVu Sans" w:cs="Times New Roman;DejaVu Sans" w:eastAsia="方正仿宋简体;方正仿宋_GBK"/>
                <w:color w:val="000000"/>
                <w:sz w:val="24"/>
                <w:szCs w:val="24"/>
              </w:rPr>
              <w:t>人，但未成立支委会的不得分。</w:t>
            </w:r>
          </w:p>
        </w:tc>
      </w:tr>
      <w:tr>
        <w:trPr>
          <w:trHeight w:val="1122" w:hRule="atLeast"/>
          <w:cantSplit w:val="true"/>
        </w:trPr>
        <w:tc>
          <w:tcPr>
            <w:tcW w:w="13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黑体简体;方正黑体_GBK" w:cs="Times New Roman;DejaVu Sans"/>
                <w:color w:val="000000"/>
                <w:sz w:val="24"/>
                <w:szCs w:val="24"/>
              </w:rPr>
            </w:pPr>
            <w:r>
              <w:rPr>
                <w:rFonts w:ascii="Times New Roman;DejaVu Sans" w:hAnsi="Times New Roman;DejaVu Sans" w:cs="Times New Roman;DejaVu Sans" w:eastAsia="方正黑体简体;方正黑体_GBK"/>
                <w:color w:val="000000"/>
                <w:sz w:val="24"/>
                <w:szCs w:val="24"/>
              </w:rPr>
              <w:t>团员管理</w:t>
            </w:r>
          </w:p>
          <w:p>
            <w:pPr>
              <w:pStyle w:val="Normal"/>
              <w:snapToGrid w:val="false"/>
              <w:jc w:val="center"/>
              <w:rPr>
                <w:rFonts w:ascii="Times New Roman;DejaVu Sans" w:hAnsi="Times New Roman;DejaVu Sans" w:eastAsia="方正黑体简体;方正黑体_GBK" w:cs="Times New Roman;DejaVu Sans"/>
                <w:color w:val="000000"/>
                <w:sz w:val="24"/>
                <w:szCs w:val="24"/>
              </w:rPr>
            </w:pPr>
            <w:r>
              <w:rPr>
                <w:rFonts w:ascii="Times New Roman;DejaVu Sans" w:hAnsi="Times New Roman;DejaVu Sans" w:cs="Times New Roman;DejaVu Sans" w:eastAsia="方正黑体简体;方正黑体_GBK"/>
                <w:color w:val="000000"/>
                <w:sz w:val="24"/>
                <w:szCs w:val="24"/>
              </w:rPr>
              <w:t>（</w:t>
            </w:r>
            <w:r>
              <w:rPr>
                <w:rFonts w:eastAsia="方正黑体简体;方正黑体_GBK" w:cs="Times New Roman;DejaVu Sans"/>
                <w:color w:val="000000"/>
                <w:sz w:val="24"/>
                <w:szCs w:val="24"/>
              </w:rPr>
              <w:t>25</w:t>
            </w:r>
            <w:r>
              <w:rPr>
                <w:rFonts w:ascii="Times New Roman;DejaVu Sans" w:hAnsi="Times New Roman;DejaVu Sans" w:cs="Times New Roman;DejaVu Sans" w:eastAsia="方正黑体简体;方正黑体_GBK"/>
                <w:color w:val="000000"/>
                <w:sz w:val="24"/>
                <w:szCs w:val="24"/>
              </w:rPr>
              <w:t>分）</w:t>
            </w:r>
          </w:p>
        </w:tc>
        <w:tc>
          <w:tcPr>
            <w:tcW w:w="24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numPr>
                <w:ilvl w:val="0"/>
                <w:numId w:val="2"/>
              </w:numPr>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团员信息完整</w:t>
            </w:r>
          </w:p>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10</w:t>
            </w:r>
            <w:r>
              <w:rPr>
                <w:rFonts w:ascii="Times New Roman;DejaVu Sans" w:hAnsi="Times New Roman;DejaVu Sans" w:cs="Times New Roman;DejaVu Sans" w:eastAsia="方正仿宋简体;方正仿宋_GBK"/>
                <w:color w:val="000000"/>
                <w:sz w:val="24"/>
                <w:szCs w:val="24"/>
              </w:rPr>
              <w:t>分）</w:t>
            </w:r>
          </w:p>
        </w:tc>
        <w:tc>
          <w:tcPr>
            <w:tcW w:w="30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团员底数清晰，团员信息完整，团员档案完备，能常态化联系。</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学校领域</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评估是否有团员基本信息台账，核查</w:t>
            </w:r>
            <w:r>
              <w:rPr>
                <w:rFonts w:ascii="Times New Roman;DejaVu Sans" w:hAnsi="Times New Roman;DejaVu Sans" w:cs="Times New Roman;DejaVu Sans" w:eastAsia="Times New Roman;DejaVu Sans"/>
                <w:color w:val="000000"/>
                <w:sz w:val="24"/>
                <w:szCs w:val="24"/>
              </w:rPr>
              <w:t>“</w:t>
            </w:r>
            <w:r>
              <w:rPr>
                <w:rFonts w:ascii="Times New Roman;DejaVu Sans" w:hAnsi="Times New Roman;DejaVu Sans" w:cs="Times New Roman;DejaVu Sans" w:eastAsia="方正仿宋简体;方正仿宋_GBK"/>
                <w:color w:val="000000"/>
                <w:sz w:val="24"/>
                <w:szCs w:val="24"/>
              </w:rPr>
              <w:t>北京共青团</w:t>
            </w:r>
            <w:r>
              <w:rPr>
                <w:rFonts w:ascii="Times New Roman;DejaVu Sans" w:hAnsi="Times New Roman;DejaVu Sans" w:cs="Times New Roman;DejaVu Sans" w:eastAsia="Times New Roman;DejaVu Sans"/>
                <w:color w:val="000000"/>
                <w:sz w:val="24"/>
                <w:szCs w:val="24"/>
              </w:rPr>
              <w:t>”</w:t>
            </w:r>
            <w:r>
              <w:rPr>
                <w:rFonts w:ascii="Times New Roman;DejaVu Sans" w:hAnsi="Times New Roman;DejaVu Sans" w:cs="Times New Roman;DejaVu Sans" w:eastAsia="方正仿宋简体;方正仿宋_GBK"/>
                <w:color w:val="000000"/>
                <w:sz w:val="24"/>
                <w:szCs w:val="24"/>
              </w:rPr>
              <w:t>系统数据，与实际情况出入较大或严重不符、弄虚作假的，评定为软弱涣散团（总）支部。</w:t>
            </w:r>
          </w:p>
        </w:tc>
      </w:tr>
      <w:tr>
        <w:trPr>
          <w:trHeight w:val="1026"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传统社会领域</w:t>
            </w:r>
          </w:p>
        </w:tc>
        <w:tc>
          <w:tcPr>
            <w:tcW w:w="58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评估是否有团员基本信息台账，核查北京共青团系统数据，与实际情况出入较大的，不得分。</w:t>
            </w:r>
          </w:p>
        </w:tc>
      </w:tr>
      <w:tr>
        <w:trPr>
          <w:trHeight w:val="948"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新兴领域</w:t>
            </w:r>
          </w:p>
        </w:tc>
        <w:tc>
          <w:tcPr>
            <w:tcW w:w="58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r>
      <w:tr>
        <w:trPr>
          <w:trHeight w:val="2328"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Times New Roman;DejaVu Sans" w:hAnsi="Times New Roman;DejaVu Sans" w:eastAsia="方正黑体_GBK" w:cs="Times New Roman;DejaVu Sans"/>
                <w:color w:val="000000"/>
                <w:sz w:val="24"/>
                <w:szCs w:val="24"/>
              </w:rPr>
            </w:pPr>
            <w:r>
              <w:rPr>
                <w:rFonts w:eastAsia="方正黑体_GBK" w:cs="Times New Roman;DejaVu Sans"/>
                <w:color w:val="000000"/>
                <w:sz w:val="24"/>
                <w:szCs w:val="24"/>
              </w:rPr>
            </w:r>
          </w:p>
        </w:tc>
        <w:tc>
          <w:tcPr>
            <w:tcW w:w="242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2"/>
              </w:numPr>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入团程序严格</w:t>
            </w:r>
          </w:p>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10</w:t>
            </w:r>
            <w:r>
              <w:rPr>
                <w:rFonts w:ascii="Times New Roman;DejaVu Sans" w:hAnsi="Times New Roman;DejaVu Sans" w:cs="Times New Roman;DejaVu Sans" w:eastAsia="方正仿宋简体;方正仿宋_GBK"/>
                <w:color w:val="000000"/>
                <w:sz w:val="24"/>
                <w:szCs w:val="24"/>
              </w:rPr>
              <w:t>分）</w:t>
            </w:r>
          </w:p>
        </w:tc>
        <w:tc>
          <w:tcPr>
            <w:tcW w:w="30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严格按程序发展团员；无突击发展团员、未满</w:t>
            </w:r>
            <w:r>
              <w:rPr>
                <w:rFonts w:eastAsia="方正仿宋简体;方正仿宋_GBK" w:cs="Times New Roman;DejaVu Sans"/>
                <w:color w:val="000000"/>
                <w:sz w:val="24"/>
                <w:szCs w:val="24"/>
              </w:rPr>
              <w:t>14</w:t>
            </w:r>
            <w:r>
              <w:rPr>
                <w:rFonts w:ascii="Times New Roman;DejaVu Sans" w:hAnsi="Times New Roman;DejaVu Sans" w:cs="Times New Roman;DejaVu Sans" w:eastAsia="方正仿宋简体;方正仿宋_GBK"/>
                <w:color w:val="000000"/>
                <w:sz w:val="24"/>
                <w:szCs w:val="24"/>
              </w:rPr>
              <w:t>周岁入团等现象；规范开展入团仪式。</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通用</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）存在</w:t>
            </w:r>
            <w:r>
              <w:rPr>
                <w:rFonts w:eastAsia="方正仿宋简体;方正仿宋_GBK" w:cs="Times New Roman;DejaVu Sans"/>
                <w:color w:val="000000"/>
                <w:sz w:val="24"/>
                <w:szCs w:val="24"/>
              </w:rPr>
              <w:t>2023</w:t>
            </w:r>
            <w:r>
              <w:rPr>
                <w:rFonts w:ascii="Times New Roman;DejaVu Sans" w:hAnsi="Times New Roman;DejaVu Sans" w:cs="Times New Roman;DejaVu Sans" w:eastAsia="方正仿宋简体;方正仿宋_GBK"/>
                <w:color w:val="000000"/>
                <w:sz w:val="24"/>
                <w:szCs w:val="24"/>
              </w:rPr>
              <w:t>年新发展团员未按要求录入北京共青团系统的，不得分。</w:t>
            </w:r>
          </w:p>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2</w:t>
            </w:r>
            <w:r>
              <w:rPr>
                <w:rFonts w:ascii="Times New Roman;DejaVu Sans" w:hAnsi="Times New Roman;DejaVu Sans" w:cs="Times New Roman;DejaVu Sans" w:eastAsia="方正仿宋简体;方正仿宋_GBK"/>
                <w:color w:val="000000"/>
                <w:sz w:val="24"/>
                <w:szCs w:val="24"/>
              </w:rPr>
              <w:t>）出现无发展团员编号入团、低龄入团等严重违规问题，评定为软弱涣散团（总）支部。</w:t>
            </w:r>
          </w:p>
        </w:tc>
      </w:tr>
      <w:tr>
        <w:trPr>
          <w:trHeight w:val="2647"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Times New Roman;DejaVu Sans" w:hAnsi="Times New Roman;DejaVu Sans" w:eastAsia="方正黑体_GBK" w:cs="Times New Roman;DejaVu Sans"/>
                <w:color w:val="000000"/>
                <w:sz w:val="24"/>
                <w:szCs w:val="24"/>
              </w:rPr>
            </w:pPr>
            <w:r>
              <w:rPr>
                <w:rFonts w:eastAsia="方正黑体_GBK" w:cs="Times New Roman;DejaVu Sans"/>
                <w:color w:val="000000"/>
                <w:sz w:val="24"/>
                <w:szCs w:val="24"/>
              </w:rPr>
            </w:r>
          </w:p>
        </w:tc>
        <w:tc>
          <w:tcPr>
            <w:tcW w:w="242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2"/>
              </w:numPr>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日常管理规范</w:t>
            </w:r>
          </w:p>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5</w:t>
            </w:r>
            <w:r>
              <w:rPr>
                <w:rFonts w:ascii="Times New Roman;DejaVu Sans" w:hAnsi="Times New Roman;DejaVu Sans" w:cs="Times New Roman;DejaVu Sans" w:eastAsia="方正仿宋简体;方正仿宋_GBK"/>
                <w:color w:val="000000"/>
                <w:sz w:val="24"/>
                <w:szCs w:val="24"/>
              </w:rPr>
              <w:t>分）</w:t>
            </w:r>
          </w:p>
        </w:tc>
        <w:tc>
          <w:tcPr>
            <w:tcW w:w="30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及时规范转接团员组织关系；按时足额收缴、上缴团费。</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通用</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评估</w:t>
            </w:r>
            <w:r>
              <w:rPr>
                <w:rFonts w:eastAsia="方正仿宋简体;方正仿宋_GBK" w:cs="Times New Roman;DejaVu Sans"/>
                <w:color w:val="000000"/>
                <w:sz w:val="24"/>
                <w:szCs w:val="24"/>
              </w:rPr>
              <w:t>2023</w:t>
            </w:r>
            <w:r>
              <w:rPr>
                <w:rFonts w:ascii="Times New Roman;DejaVu Sans" w:hAnsi="Times New Roman;DejaVu Sans" w:cs="Times New Roman;DejaVu Sans" w:eastAsia="方正仿宋简体;方正仿宋_GBK"/>
                <w:color w:val="000000"/>
                <w:sz w:val="24"/>
                <w:szCs w:val="24"/>
              </w:rPr>
              <w:t>年接收和转出团员情况、团费实收占应收的比例。未及时开展组织关系转接、失联团员较多、未按时足额收缴团费的，不得分。</w:t>
            </w:r>
          </w:p>
        </w:tc>
      </w:tr>
      <w:tr>
        <w:trPr>
          <w:trHeight w:val="1800" w:hRule="atLeast"/>
          <w:cantSplit w:val="true"/>
        </w:trPr>
        <w:tc>
          <w:tcPr>
            <w:tcW w:w="13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黑体简体;方正黑体_GBK" w:cs="Times New Roman;DejaVu Sans"/>
                <w:color w:val="000000"/>
                <w:sz w:val="24"/>
                <w:szCs w:val="24"/>
              </w:rPr>
            </w:pPr>
            <w:r>
              <w:rPr>
                <w:rFonts w:ascii="Times New Roman;DejaVu Sans" w:hAnsi="Times New Roman;DejaVu Sans" w:cs="Times New Roman;DejaVu Sans" w:eastAsia="方正黑体简体;方正黑体_GBK"/>
                <w:color w:val="000000"/>
                <w:sz w:val="24"/>
                <w:szCs w:val="24"/>
              </w:rPr>
              <w:t>组织生活</w:t>
            </w:r>
          </w:p>
          <w:p>
            <w:pPr>
              <w:pStyle w:val="Normal"/>
              <w:snapToGrid w:val="false"/>
              <w:jc w:val="center"/>
              <w:rPr>
                <w:rFonts w:ascii="Times New Roman;DejaVu Sans" w:hAnsi="Times New Roman;DejaVu Sans" w:eastAsia="方正黑体简体;方正黑体_GBK" w:cs="Times New Roman;DejaVu Sans"/>
                <w:color w:val="000000"/>
                <w:sz w:val="24"/>
                <w:szCs w:val="24"/>
              </w:rPr>
            </w:pPr>
            <w:r>
              <w:rPr>
                <w:rFonts w:ascii="Times New Roman;DejaVu Sans" w:hAnsi="Times New Roman;DejaVu Sans" w:cs="Times New Roman;DejaVu Sans" w:eastAsia="方正黑体简体;方正黑体_GBK"/>
                <w:color w:val="000000"/>
                <w:sz w:val="24"/>
                <w:szCs w:val="24"/>
              </w:rPr>
              <w:t>（</w:t>
            </w:r>
            <w:r>
              <w:rPr>
                <w:rFonts w:eastAsia="方正黑体简体;方正黑体_GBK" w:cs="Times New Roman;DejaVu Sans"/>
                <w:color w:val="000000"/>
                <w:sz w:val="24"/>
                <w:szCs w:val="24"/>
              </w:rPr>
              <w:t>25</w:t>
            </w:r>
            <w:r>
              <w:rPr>
                <w:rFonts w:ascii="Times New Roman;DejaVu Sans" w:hAnsi="Times New Roman;DejaVu Sans" w:cs="Times New Roman;DejaVu Sans" w:eastAsia="方正黑体简体;方正黑体_GBK"/>
                <w:color w:val="000000"/>
                <w:sz w:val="24"/>
                <w:szCs w:val="24"/>
              </w:rPr>
              <w:t>分）</w:t>
            </w:r>
          </w:p>
        </w:tc>
        <w:tc>
          <w:tcPr>
            <w:tcW w:w="24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思想政治教育</w:t>
            </w:r>
          </w:p>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15</w:t>
            </w:r>
            <w:r>
              <w:rPr>
                <w:rFonts w:ascii="Times New Roman;DejaVu Sans" w:hAnsi="Times New Roman;DejaVu Sans" w:cs="Times New Roman;DejaVu Sans" w:eastAsia="方正仿宋简体;方正仿宋_GBK"/>
                <w:color w:val="000000"/>
                <w:sz w:val="24"/>
                <w:szCs w:val="24"/>
              </w:rPr>
              <w:t>分）</w:t>
            </w:r>
          </w:p>
        </w:tc>
        <w:tc>
          <w:tcPr>
            <w:tcW w:w="30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按照面向广大团员和青年开展学习贯彻习近平新时代中国特色社会主义思想主题教育工作要求，组织开展专题学习；团员总体参与率达</w:t>
            </w:r>
            <w:r>
              <w:rPr>
                <w:rFonts w:eastAsia="方正仿宋简体;方正仿宋_GBK" w:cs="Times New Roman;DejaVu Sans"/>
                <w:color w:val="000000"/>
                <w:sz w:val="24"/>
                <w:szCs w:val="24"/>
              </w:rPr>
              <w:t>80%</w:t>
            </w:r>
            <w:r>
              <w:rPr>
                <w:rFonts w:ascii="Times New Roman;DejaVu Sans" w:hAnsi="Times New Roman;DejaVu Sans" w:cs="Times New Roman;DejaVu Sans" w:eastAsia="方正仿宋简体;方正仿宋_GBK"/>
                <w:color w:val="000000"/>
                <w:sz w:val="24"/>
                <w:szCs w:val="24"/>
              </w:rPr>
              <w:t>以上。</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学校领域</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）未按要求完成团员和青年主题教育全部</w:t>
            </w:r>
            <w:r>
              <w:rPr>
                <w:rFonts w:eastAsia="方正仿宋简体;方正仿宋_GBK" w:cs="Times New Roman;DejaVu Sans"/>
                <w:color w:val="000000"/>
                <w:sz w:val="24"/>
                <w:szCs w:val="24"/>
              </w:rPr>
              <w:t>4</w:t>
            </w:r>
            <w:r>
              <w:rPr>
                <w:rFonts w:ascii="Times New Roman;DejaVu Sans" w:hAnsi="Times New Roman;DejaVu Sans" w:cs="Times New Roman;DejaVu Sans" w:eastAsia="方正仿宋简体;方正仿宋_GBK"/>
                <w:color w:val="000000"/>
                <w:sz w:val="24"/>
                <w:szCs w:val="24"/>
              </w:rPr>
              <w:t>次专题学习的，不得分；其中，专题学习不足</w:t>
            </w:r>
            <w:r>
              <w:rPr>
                <w:rFonts w:eastAsia="方正仿宋简体;方正仿宋_GBK" w:cs="Times New Roman;DejaVu Sans"/>
                <w:color w:val="000000"/>
                <w:sz w:val="24"/>
                <w:szCs w:val="24"/>
              </w:rPr>
              <w:t>3</w:t>
            </w:r>
            <w:r>
              <w:rPr>
                <w:rFonts w:ascii="Times New Roman;DejaVu Sans" w:hAnsi="Times New Roman;DejaVu Sans" w:cs="Times New Roman;DejaVu Sans" w:eastAsia="方正仿宋简体;方正仿宋_GBK"/>
                <w:color w:val="000000"/>
                <w:sz w:val="24"/>
                <w:szCs w:val="24"/>
              </w:rPr>
              <w:t>次的，评定为软弱涣散团（总）支部。（北京共青团系统自动判定）</w:t>
            </w:r>
          </w:p>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2</w:t>
            </w:r>
            <w:r>
              <w:rPr>
                <w:rFonts w:ascii="Times New Roman;DejaVu Sans" w:hAnsi="Times New Roman;DejaVu Sans" w:cs="Times New Roman;DejaVu Sans" w:eastAsia="方正仿宋简体;方正仿宋_GBK"/>
                <w:color w:val="000000"/>
                <w:sz w:val="24"/>
                <w:szCs w:val="24"/>
              </w:rPr>
              <w:t>）团员总体参与率低于</w:t>
            </w:r>
            <w:r>
              <w:rPr>
                <w:rFonts w:eastAsia="方正仿宋简体;方正仿宋_GBK" w:cs="Times New Roman;DejaVu Sans"/>
                <w:color w:val="000000"/>
                <w:sz w:val="24"/>
                <w:szCs w:val="24"/>
              </w:rPr>
              <w:t>90%</w:t>
            </w:r>
            <w:r>
              <w:rPr>
                <w:rFonts w:ascii="Times New Roman;DejaVu Sans" w:hAnsi="Times New Roman;DejaVu Sans" w:cs="Times New Roman;DejaVu Sans" w:eastAsia="方正仿宋简体;方正仿宋_GBK"/>
                <w:color w:val="000000"/>
                <w:sz w:val="24"/>
                <w:szCs w:val="24"/>
              </w:rPr>
              <w:t>的，不得分。</w:t>
            </w:r>
          </w:p>
        </w:tc>
      </w:tr>
      <w:tr>
        <w:trPr>
          <w:trHeight w:val="751"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传统社会领域</w:t>
            </w:r>
          </w:p>
        </w:tc>
        <w:tc>
          <w:tcPr>
            <w:tcW w:w="58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）未按要求完成团员和青年主题教育全部</w:t>
            </w:r>
            <w:r>
              <w:rPr>
                <w:rFonts w:eastAsia="方正仿宋简体;方正仿宋_GBK" w:cs="Times New Roman;DejaVu Sans"/>
                <w:color w:val="000000"/>
                <w:sz w:val="24"/>
                <w:szCs w:val="24"/>
              </w:rPr>
              <w:t>4</w:t>
            </w:r>
            <w:r>
              <w:rPr>
                <w:rFonts w:ascii="Times New Roman;DejaVu Sans" w:hAnsi="Times New Roman;DejaVu Sans" w:cs="Times New Roman;DejaVu Sans" w:eastAsia="方正仿宋简体;方正仿宋_GBK"/>
                <w:color w:val="000000"/>
                <w:sz w:val="24"/>
                <w:szCs w:val="24"/>
              </w:rPr>
              <w:t>次专题学习的不得分；其中，专题学习不足</w:t>
            </w:r>
            <w:r>
              <w:rPr>
                <w:rFonts w:eastAsia="方正仿宋简体;方正仿宋_GBK" w:cs="Times New Roman;DejaVu Sans"/>
                <w:color w:val="000000"/>
                <w:sz w:val="24"/>
                <w:szCs w:val="24"/>
              </w:rPr>
              <w:t>2</w:t>
            </w:r>
            <w:r>
              <w:rPr>
                <w:rFonts w:ascii="Times New Roman;DejaVu Sans" w:hAnsi="Times New Roman;DejaVu Sans" w:cs="Times New Roman;DejaVu Sans" w:eastAsia="方正仿宋简体;方正仿宋_GBK"/>
                <w:color w:val="000000"/>
                <w:sz w:val="24"/>
                <w:szCs w:val="24"/>
              </w:rPr>
              <w:t>次的，评定为三星级以下。</w:t>
            </w:r>
          </w:p>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2</w:t>
            </w:r>
            <w:r>
              <w:rPr>
                <w:rFonts w:ascii="Times New Roman;DejaVu Sans" w:hAnsi="Times New Roman;DejaVu Sans" w:cs="Times New Roman;DejaVu Sans" w:eastAsia="方正仿宋简体;方正仿宋_GBK"/>
                <w:color w:val="000000"/>
                <w:sz w:val="24"/>
                <w:szCs w:val="24"/>
              </w:rPr>
              <w:t>）团员总体参与率低于</w:t>
            </w:r>
            <w:r>
              <w:rPr>
                <w:rFonts w:eastAsia="方正仿宋简体;方正仿宋_GBK" w:cs="Times New Roman;DejaVu Sans"/>
                <w:color w:val="000000"/>
                <w:sz w:val="24"/>
                <w:szCs w:val="24"/>
              </w:rPr>
              <w:t>70%</w:t>
            </w:r>
            <w:r>
              <w:rPr>
                <w:rFonts w:ascii="Times New Roman;DejaVu Sans" w:hAnsi="Times New Roman;DejaVu Sans" w:cs="Times New Roman;DejaVu Sans" w:eastAsia="方正仿宋简体;方正仿宋_GBK"/>
                <w:color w:val="000000"/>
                <w:sz w:val="24"/>
                <w:szCs w:val="24"/>
              </w:rPr>
              <w:t>的，不得分。</w:t>
            </w:r>
          </w:p>
        </w:tc>
      </w:tr>
      <w:tr>
        <w:trPr>
          <w:trHeight w:val="669"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新兴领域</w:t>
            </w:r>
          </w:p>
        </w:tc>
        <w:tc>
          <w:tcPr>
            <w:tcW w:w="58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r>
      <w:tr>
        <w:trPr>
          <w:trHeight w:val="1100"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Times New Roman;DejaVu Sans" w:hAnsi="Times New Roman;DejaVu Sans" w:eastAsia="方正黑体_GBK" w:cs="Times New Roman;DejaVu Sans"/>
                <w:color w:val="000000"/>
                <w:sz w:val="24"/>
                <w:szCs w:val="24"/>
              </w:rPr>
            </w:pPr>
            <w:r>
              <w:rPr>
                <w:rFonts w:eastAsia="方正黑体_GBK" w:cs="Times New Roman;DejaVu Sans"/>
                <w:color w:val="000000"/>
                <w:sz w:val="24"/>
                <w:szCs w:val="24"/>
              </w:rPr>
            </w:r>
          </w:p>
        </w:tc>
        <w:tc>
          <w:tcPr>
            <w:tcW w:w="24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专题组织生活</w:t>
            </w:r>
          </w:p>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5</w:t>
            </w:r>
            <w:r>
              <w:rPr>
                <w:rFonts w:ascii="Times New Roman;DejaVu Sans" w:hAnsi="Times New Roman;DejaVu Sans" w:cs="Times New Roman;DejaVu Sans" w:eastAsia="方正仿宋简体;方正仿宋_GBK"/>
                <w:color w:val="000000"/>
                <w:sz w:val="24"/>
                <w:szCs w:val="24"/>
              </w:rPr>
              <w:t>分）</w:t>
            </w:r>
          </w:p>
        </w:tc>
        <w:tc>
          <w:tcPr>
            <w:tcW w:w="30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定期开展组织生活会，每年不少于</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次，有主题、有记录。支部书记、副书记编入一个团的支部，并参加所在支部组织生活。</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学校领域</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依据是否召开团员和青年主题教育专题组织生活会评定。应开展但未开展的，评定为软弱涣散团（总）支部。（北京共青团系统自动判定）</w:t>
            </w:r>
          </w:p>
        </w:tc>
      </w:tr>
      <w:tr>
        <w:trPr>
          <w:trHeight w:val="664"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传统社会领域</w:t>
            </w:r>
          </w:p>
        </w:tc>
        <w:tc>
          <w:tcPr>
            <w:tcW w:w="58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依据是否召开团员和青年主题教育专题组织生活会评定，应开展但未开展的，评定为三星级以下。</w:t>
            </w:r>
          </w:p>
        </w:tc>
      </w:tr>
      <w:tr>
        <w:trPr>
          <w:trHeight w:val="735"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新兴领域</w:t>
            </w:r>
          </w:p>
        </w:tc>
        <w:tc>
          <w:tcPr>
            <w:tcW w:w="58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r>
      <w:tr>
        <w:trPr>
          <w:trHeight w:val="1197"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Times New Roman;DejaVu Sans" w:hAnsi="Times New Roman;DejaVu Sans" w:eastAsia="方正黑体_GBK" w:cs="Times New Roman;DejaVu Sans"/>
                <w:color w:val="000000"/>
                <w:sz w:val="24"/>
                <w:szCs w:val="24"/>
              </w:rPr>
            </w:pPr>
            <w:r>
              <w:rPr>
                <w:rFonts w:eastAsia="方正黑体_GBK" w:cs="Times New Roman;DejaVu Sans"/>
                <w:color w:val="000000"/>
                <w:sz w:val="24"/>
                <w:szCs w:val="24"/>
              </w:rPr>
            </w:r>
          </w:p>
        </w:tc>
        <w:tc>
          <w:tcPr>
            <w:tcW w:w="242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eastAsia="Times New Roman;DejaVu Sans" w:cs="Times New Roman;DejaVu Sans"/>
                <w:color w:val="000000"/>
                <w:sz w:val="24"/>
                <w:szCs w:val="24"/>
              </w:rPr>
              <w:t>“</w:t>
            </w:r>
            <w:r>
              <w:rPr>
                <w:rFonts w:ascii="Times New Roman;DejaVu Sans" w:hAnsi="Times New Roman;DejaVu Sans" w:cs="Times New Roman;DejaVu Sans" w:eastAsia="方正仿宋简体;方正仿宋_GBK"/>
                <w:color w:val="000000"/>
                <w:sz w:val="24"/>
                <w:szCs w:val="24"/>
              </w:rPr>
              <w:t>三会两制一课</w:t>
            </w:r>
            <w:r>
              <w:rPr>
                <w:rFonts w:ascii="Times New Roman;DejaVu Sans" w:hAnsi="Times New Roman;DejaVu Sans" w:cs="Times New Roman;DejaVu Sans" w:eastAsia="Times New Roman;DejaVu Sans"/>
                <w:color w:val="000000"/>
                <w:sz w:val="24"/>
                <w:szCs w:val="24"/>
              </w:rPr>
              <w:t>”</w:t>
            </w:r>
          </w:p>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5</w:t>
            </w:r>
            <w:r>
              <w:rPr>
                <w:rFonts w:ascii="Times New Roman;DejaVu Sans" w:hAnsi="Times New Roman;DejaVu Sans" w:cs="Times New Roman;DejaVu Sans" w:eastAsia="方正仿宋简体;方正仿宋_GBK"/>
                <w:color w:val="000000"/>
                <w:sz w:val="24"/>
                <w:szCs w:val="24"/>
              </w:rPr>
              <w:t>分）</w:t>
            </w:r>
          </w:p>
        </w:tc>
        <w:tc>
          <w:tcPr>
            <w:tcW w:w="30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团员大会一般每季度召开</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次；支委会一般每月召开</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次；团小组会根据需要随时召开；团员年度团籍注册工作与团员教育评议相结合，一般每年进行</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次。每季度安排上</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次团课。</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通用</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本年度未开展团课或未组织团员参加上级组织开展的团课，不得分；未召开团员大会的，不得分；未开展主题团日的，不得分。</w:t>
            </w:r>
          </w:p>
        </w:tc>
      </w:tr>
      <w:tr>
        <w:trPr>
          <w:trHeight w:val="914" w:hRule="atLeast"/>
          <w:cantSplit w:val="true"/>
        </w:trPr>
        <w:tc>
          <w:tcPr>
            <w:tcW w:w="13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黑体简体;方正黑体_GBK" w:cs="Times New Roman;DejaVu Sans"/>
                <w:color w:val="000000"/>
                <w:sz w:val="24"/>
                <w:szCs w:val="24"/>
              </w:rPr>
            </w:pPr>
            <w:r>
              <w:rPr>
                <w:rFonts w:ascii="Times New Roman;DejaVu Sans" w:hAnsi="Times New Roman;DejaVu Sans" w:cs="Times New Roman;DejaVu Sans" w:eastAsia="方正黑体简体;方正黑体_GBK"/>
                <w:color w:val="000000"/>
                <w:sz w:val="24"/>
                <w:szCs w:val="24"/>
              </w:rPr>
              <w:t>制度落实</w:t>
            </w:r>
          </w:p>
          <w:p>
            <w:pPr>
              <w:pStyle w:val="Normal"/>
              <w:snapToGrid w:val="false"/>
              <w:jc w:val="center"/>
              <w:rPr>
                <w:rFonts w:ascii="Times New Roman;DejaVu Sans" w:hAnsi="Times New Roman;DejaVu Sans" w:eastAsia="方正黑体简体;方正黑体_GBK" w:cs="Times New Roman;DejaVu Sans"/>
                <w:color w:val="000000"/>
                <w:sz w:val="24"/>
                <w:szCs w:val="24"/>
              </w:rPr>
            </w:pPr>
            <w:r>
              <w:rPr>
                <w:rFonts w:ascii="Times New Roman;DejaVu Sans" w:hAnsi="Times New Roman;DejaVu Sans" w:cs="Times New Roman;DejaVu Sans" w:eastAsia="方正黑体简体;方正黑体_GBK"/>
                <w:color w:val="000000"/>
                <w:sz w:val="24"/>
                <w:szCs w:val="24"/>
              </w:rPr>
              <w:t>（</w:t>
            </w:r>
            <w:r>
              <w:rPr>
                <w:rFonts w:eastAsia="方正黑体简体;方正黑体_GBK" w:cs="Times New Roman;DejaVu Sans"/>
                <w:color w:val="000000"/>
                <w:sz w:val="24"/>
                <w:szCs w:val="24"/>
              </w:rPr>
              <w:t>20</w:t>
            </w:r>
            <w:r>
              <w:rPr>
                <w:rFonts w:ascii="Times New Roman;DejaVu Sans" w:hAnsi="Times New Roman;DejaVu Sans" w:cs="Times New Roman;DejaVu Sans" w:eastAsia="方正黑体简体;方正黑体_GBK"/>
                <w:color w:val="000000"/>
                <w:sz w:val="24"/>
                <w:szCs w:val="24"/>
              </w:rPr>
              <w:t>分）</w:t>
            </w:r>
          </w:p>
        </w:tc>
        <w:tc>
          <w:tcPr>
            <w:tcW w:w="24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组织设置规范</w:t>
            </w:r>
          </w:p>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5</w:t>
            </w:r>
            <w:r>
              <w:rPr>
                <w:rFonts w:ascii="Times New Roman;DejaVu Sans" w:hAnsi="Times New Roman;DejaVu Sans" w:cs="Times New Roman;DejaVu Sans" w:eastAsia="方正仿宋简体;方正仿宋_GBK"/>
                <w:color w:val="000000"/>
                <w:sz w:val="24"/>
                <w:szCs w:val="24"/>
              </w:rPr>
              <w:t>分）</w:t>
            </w:r>
          </w:p>
        </w:tc>
        <w:tc>
          <w:tcPr>
            <w:tcW w:w="30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团支部至少有</w:t>
            </w:r>
            <w:r>
              <w:rPr>
                <w:rFonts w:eastAsia="方正仿宋简体;方正仿宋_GBK" w:cs="Times New Roman;DejaVu Sans"/>
                <w:color w:val="000000"/>
                <w:sz w:val="24"/>
                <w:szCs w:val="24"/>
              </w:rPr>
              <w:t>3</w:t>
            </w:r>
            <w:r>
              <w:rPr>
                <w:rFonts w:ascii="Times New Roman;DejaVu Sans" w:hAnsi="Times New Roman;DejaVu Sans" w:cs="Times New Roman;DejaVu Sans" w:eastAsia="方正仿宋简体;方正仿宋_GBK"/>
                <w:color w:val="000000"/>
                <w:sz w:val="24"/>
                <w:szCs w:val="24"/>
              </w:rPr>
              <w:t>名以上团员（含保留团籍的党员）、不超过</w:t>
            </w:r>
            <w:r>
              <w:rPr>
                <w:rFonts w:eastAsia="方正仿宋简体;方正仿宋_GBK" w:cs="Times New Roman;DejaVu Sans"/>
                <w:color w:val="000000"/>
                <w:sz w:val="24"/>
                <w:szCs w:val="24"/>
              </w:rPr>
              <w:t>50</w:t>
            </w:r>
            <w:r>
              <w:rPr>
                <w:rFonts w:ascii="Times New Roman;DejaVu Sans" w:hAnsi="Times New Roman;DejaVu Sans" w:cs="Times New Roman;DejaVu Sans" w:eastAsia="方正仿宋简体;方正仿宋_GBK"/>
                <w:color w:val="000000"/>
                <w:sz w:val="24"/>
                <w:szCs w:val="24"/>
              </w:rPr>
              <w:t>人，隶属关系清晰；团总支部至少有</w:t>
            </w:r>
            <w:r>
              <w:rPr>
                <w:rFonts w:eastAsia="方正仿宋简体;方正仿宋_GBK" w:cs="Times New Roman;DejaVu Sans"/>
                <w:color w:val="000000"/>
                <w:sz w:val="24"/>
                <w:szCs w:val="24"/>
              </w:rPr>
              <w:t>2</w:t>
            </w:r>
            <w:r>
              <w:rPr>
                <w:rFonts w:ascii="Times New Roman;DejaVu Sans" w:hAnsi="Times New Roman;DejaVu Sans" w:cs="Times New Roman;DejaVu Sans" w:eastAsia="方正仿宋简体;方正仿宋_GBK"/>
                <w:color w:val="000000"/>
                <w:sz w:val="24"/>
                <w:szCs w:val="24"/>
              </w:rPr>
              <w:t>个下属团支部；规范设立、管理团小组。</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学校领域</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团支部少于</w:t>
            </w:r>
            <w:r>
              <w:rPr>
                <w:rFonts w:eastAsia="方正仿宋简体;方正仿宋_GBK" w:cs="Times New Roman;DejaVu Sans"/>
                <w:color w:val="000000"/>
                <w:sz w:val="24"/>
                <w:szCs w:val="24"/>
              </w:rPr>
              <w:t>3</w:t>
            </w:r>
            <w:r>
              <w:rPr>
                <w:rFonts w:ascii="Times New Roman;DejaVu Sans" w:hAnsi="Times New Roman;DejaVu Sans" w:cs="Times New Roman;DejaVu Sans" w:eastAsia="方正仿宋简体;方正仿宋_GBK"/>
                <w:color w:val="000000"/>
                <w:sz w:val="24"/>
                <w:szCs w:val="24"/>
              </w:rPr>
              <w:t>人超过半年未撤并的，不得分；团总支部下属只有</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个或没有下属团支部的，不得分。</w:t>
            </w:r>
          </w:p>
        </w:tc>
      </w:tr>
      <w:tr>
        <w:trPr>
          <w:trHeight w:val="796"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传统社会领域</w:t>
            </w:r>
          </w:p>
        </w:tc>
        <w:tc>
          <w:tcPr>
            <w:tcW w:w="58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团支部少于</w:t>
            </w:r>
            <w:r>
              <w:rPr>
                <w:rFonts w:eastAsia="方正仿宋简体;方正仿宋_GBK" w:cs="Times New Roman;DejaVu Sans"/>
                <w:color w:val="000000"/>
                <w:sz w:val="24"/>
                <w:szCs w:val="24"/>
              </w:rPr>
              <w:t>3</w:t>
            </w:r>
            <w:r>
              <w:rPr>
                <w:rFonts w:ascii="Times New Roman;DejaVu Sans" w:hAnsi="Times New Roman;DejaVu Sans" w:cs="Times New Roman;DejaVu Sans" w:eastAsia="方正仿宋简体;方正仿宋_GBK"/>
                <w:color w:val="000000"/>
                <w:sz w:val="24"/>
                <w:szCs w:val="24"/>
              </w:rPr>
              <w:t>人超过半年未撤并的，不得分；团支部多于</w:t>
            </w:r>
            <w:r>
              <w:rPr>
                <w:rFonts w:eastAsia="方正仿宋简体;方正仿宋_GBK" w:cs="Times New Roman;DejaVu Sans"/>
                <w:color w:val="000000"/>
                <w:sz w:val="24"/>
                <w:szCs w:val="24"/>
              </w:rPr>
              <w:t>50</w:t>
            </w:r>
            <w:r>
              <w:rPr>
                <w:rFonts w:ascii="Times New Roman;DejaVu Sans" w:hAnsi="Times New Roman;DejaVu Sans" w:cs="Times New Roman;DejaVu Sans" w:eastAsia="方正仿宋简体;方正仿宋_GBK"/>
                <w:color w:val="000000"/>
                <w:sz w:val="24"/>
                <w:szCs w:val="24"/>
              </w:rPr>
              <w:t>人超过半年未调整的，不得分；团总支部下属只有</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个或没有下属团支部的，不得分。</w:t>
            </w:r>
          </w:p>
        </w:tc>
      </w:tr>
      <w:tr>
        <w:trPr>
          <w:trHeight w:val="748"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新兴领域</w:t>
            </w:r>
          </w:p>
        </w:tc>
        <w:tc>
          <w:tcPr>
            <w:tcW w:w="58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r>
      <w:tr>
        <w:trPr>
          <w:trHeight w:val="549"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Times New Roman;DejaVu Sans" w:hAnsi="Times New Roman;DejaVu Sans" w:eastAsia="方正仿宋_GBK" w:cs="Times New Roman;DejaVu Sans"/>
                <w:color w:val="000000"/>
                <w:sz w:val="24"/>
                <w:szCs w:val="24"/>
              </w:rPr>
            </w:pPr>
            <w:r>
              <w:rPr>
                <w:rFonts w:eastAsia="方正仿宋_GBK" w:cs="Times New Roman;DejaVu Sans"/>
                <w:color w:val="000000"/>
                <w:sz w:val="24"/>
                <w:szCs w:val="24"/>
              </w:rPr>
            </w:r>
          </w:p>
        </w:tc>
        <w:tc>
          <w:tcPr>
            <w:tcW w:w="24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团员先进性评价</w:t>
            </w:r>
          </w:p>
          <w:p>
            <w:pPr>
              <w:pStyle w:val="Normal"/>
              <w:snapToGrid w:val="false"/>
              <w:spacing w:lineRule="exact" w:line="340"/>
              <w:jc w:val="center"/>
              <w:rPr>
                <w:rFonts w:ascii="Times New Roman;DejaVu Sans" w:hAnsi="Times New Roman;DejaVu Sans" w:eastAsia="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5</w:t>
            </w:r>
            <w:r>
              <w:rPr>
                <w:rFonts w:ascii="Times New Roman;DejaVu Sans" w:hAnsi="Times New Roman;DejaVu Sans" w:cs="Times New Roman;DejaVu Sans" w:eastAsia="方正仿宋简体;方正仿宋_GBK"/>
                <w:color w:val="000000"/>
                <w:sz w:val="24"/>
                <w:szCs w:val="24"/>
              </w:rPr>
              <w:t>分）</w:t>
            </w:r>
          </w:p>
        </w:tc>
        <w:tc>
          <w:tcPr>
            <w:tcW w:w="30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结合团员和青年主题教育专题组织生活会、团员教育评议和年度团籍注册，规范开展团员先进性评价。</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学校领域</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团员教育评议比例低于</w:t>
            </w:r>
            <w:r>
              <w:rPr>
                <w:rFonts w:eastAsia="方正仿宋简体;方正仿宋_GBK" w:cs="Times New Roman;DejaVu Sans"/>
                <w:color w:val="000000"/>
                <w:sz w:val="24"/>
                <w:szCs w:val="24"/>
              </w:rPr>
              <w:t>70%</w:t>
            </w:r>
            <w:r>
              <w:rPr>
                <w:rFonts w:ascii="Times New Roman;DejaVu Sans" w:hAnsi="Times New Roman;DejaVu Sans" w:cs="Times New Roman;DejaVu Sans" w:eastAsia="方正仿宋简体;方正仿宋_GBK"/>
                <w:color w:val="000000"/>
                <w:sz w:val="24"/>
                <w:szCs w:val="24"/>
              </w:rPr>
              <w:t>的，评定为软弱涣散团支部。（北京共青团系统自动判定，保留团籍的党员自愿参加、不计入基数）</w:t>
            </w:r>
          </w:p>
        </w:tc>
      </w:tr>
      <w:tr>
        <w:trPr>
          <w:trHeight w:val="825"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传统社会领域</w:t>
            </w:r>
          </w:p>
        </w:tc>
        <w:tc>
          <w:tcPr>
            <w:tcW w:w="58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团员教育评议比例低于</w:t>
            </w:r>
            <w:r>
              <w:rPr>
                <w:rFonts w:eastAsia="方正仿宋简体;方正仿宋_GBK" w:cs="Times New Roman;DejaVu Sans"/>
                <w:color w:val="000000"/>
                <w:sz w:val="24"/>
                <w:szCs w:val="24"/>
              </w:rPr>
              <w:t>70%</w:t>
            </w:r>
            <w:r>
              <w:rPr>
                <w:rFonts w:ascii="Times New Roman;DejaVu Sans" w:hAnsi="Times New Roman;DejaVu Sans" w:cs="Times New Roman;DejaVu Sans" w:eastAsia="方正仿宋简体;方正仿宋_GBK"/>
                <w:color w:val="000000"/>
                <w:sz w:val="24"/>
                <w:szCs w:val="24"/>
              </w:rPr>
              <w:t>的，评定为三星级以下。（保留团籍的党员自愿参加、不计入基数）</w:t>
            </w:r>
          </w:p>
        </w:tc>
      </w:tr>
      <w:tr>
        <w:trPr>
          <w:trHeight w:val="840"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新兴领域</w:t>
            </w:r>
          </w:p>
        </w:tc>
        <w:tc>
          <w:tcPr>
            <w:tcW w:w="58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r>
      <w:tr>
        <w:trPr>
          <w:trHeight w:val="2909"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Times New Roman;DejaVu Sans" w:hAnsi="Times New Roman;DejaVu Sans" w:eastAsia="方正仿宋_GBK" w:cs="Times New Roman;DejaVu Sans"/>
                <w:color w:val="000000"/>
                <w:sz w:val="24"/>
                <w:szCs w:val="24"/>
              </w:rPr>
            </w:pPr>
            <w:r>
              <w:rPr>
                <w:rFonts w:eastAsia="方正仿宋_GBK" w:cs="Times New Roman;DejaVu Sans"/>
                <w:color w:val="000000"/>
                <w:sz w:val="24"/>
                <w:szCs w:val="24"/>
              </w:rPr>
            </w:r>
          </w:p>
        </w:tc>
        <w:tc>
          <w:tcPr>
            <w:tcW w:w="242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eastAsia="Times New Roman;DejaVu Sans" w:cs="Times New Roman;DejaVu Sans"/>
                <w:color w:val="000000"/>
                <w:sz w:val="24"/>
                <w:szCs w:val="24"/>
              </w:rPr>
              <w:t>“</w:t>
            </w:r>
            <w:r>
              <w:rPr>
                <w:rFonts w:ascii="Times New Roman;DejaVu Sans" w:hAnsi="Times New Roman;DejaVu Sans" w:cs="Times New Roman;DejaVu Sans" w:eastAsia="方正仿宋简体;方正仿宋_GBK"/>
                <w:color w:val="000000"/>
                <w:sz w:val="24"/>
                <w:szCs w:val="24"/>
              </w:rPr>
              <w:t>智慧团建</w:t>
            </w:r>
            <w:r>
              <w:rPr>
                <w:rFonts w:ascii="Times New Roman;DejaVu Sans" w:hAnsi="Times New Roman;DejaVu Sans" w:cs="Times New Roman;DejaVu Sans" w:eastAsia="Times New Roman;DejaVu Sans"/>
                <w:color w:val="000000"/>
                <w:sz w:val="24"/>
                <w:szCs w:val="24"/>
              </w:rPr>
              <w:t>”</w:t>
            </w:r>
            <w:r>
              <w:rPr>
                <w:rFonts w:ascii="Times New Roman;DejaVu Sans" w:hAnsi="Times New Roman;DejaVu Sans" w:cs="Times New Roman;DejaVu Sans" w:eastAsia="方正仿宋简体;方正仿宋_GBK"/>
                <w:color w:val="000000"/>
                <w:sz w:val="24"/>
                <w:szCs w:val="24"/>
              </w:rPr>
              <w:t>系统应用</w:t>
            </w:r>
          </w:p>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5</w:t>
            </w:r>
            <w:r>
              <w:rPr>
                <w:rFonts w:ascii="Times New Roman;DejaVu Sans" w:hAnsi="Times New Roman;DejaVu Sans" w:cs="Times New Roman;DejaVu Sans" w:eastAsia="方正仿宋简体;方正仿宋_GBK"/>
                <w:color w:val="000000"/>
                <w:sz w:val="24"/>
                <w:szCs w:val="24"/>
              </w:rPr>
              <w:t>分）</w:t>
            </w:r>
          </w:p>
        </w:tc>
        <w:tc>
          <w:tcPr>
            <w:tcW w:w="30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团员、团组织、团干部信息完整、规范、准确；提交完成团支部成立时间、最后</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次支部换届时间等内容，及时做好动态信息更新。</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通用</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团支部管理员超过</w:t>
            </w:r>
            <w:r>
              <w:rPr>
                <w:rFonts w:eastAsia="方正仿宋简体;方正仿宋_GBK" w:cs="Times New Roman;DejaVu Sans"/>
                <w:color w:val="000000"/>
                <w:sz w:val="24"/>
                <w:szCs w:val="24"/>
              </w:rPr>
              <w:t>3</w:t>
            </w:r>
            <w:r>
              <w:rPr>
                <w:rFonts w:ascii="Times New Roman;DejaVu Sans" w:hAnsi="Times New Roman;DejaVu Sans" w:cs="Times New Roman;DejaVu Sans" w:eastAsia="方正仿宋简体;方正仿宋_GBK"/>
                <w:color w:val="000000"/>
                <w:sz w:val="24"/>
                <w:szCs w:val="24"/>
              </w:rPr>
              <w:t>个月未登录使用北京共青团系统的，不得分；团支部管理员信息不准确的、未及时更新的，不得分；违规将非团员录入系统的，不得分。（经核查，如发现录入非团员的情况，评定为三星级以下）</w:t>
            </w:r>
          </w:p>
        </w:tc>
      </w:tr>
      <w:tr>
        <w:trPr>
          <w:trHeight w:val="914"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Times New Roman;DejaVu Sans" w:hAnsi="Times New Roman;DejaVu Sans" w:eastAsia="方正仿宋_GBK" w:cs="Times New Roman;DejaVu Sans"/>
                <w:color w:val="000000"/>
                <w:sz w:val="24"/>
                <w:szCs w:val="24"/>
              </w:rPr>
            </w:pPr>
            <w:r>
              <w:rPr>
                <w:rFonts w:eastAsia="方正仿宋_GBK" w:cs="Times New Roman;DejaVu Sans"/>
                <w:color w:val="000000"/>
                <w:sz w:val="24"/>
                <w:szCs w:val="24"/>
              </w:rPr>
            </w:r>
          </w:p>
        </w:tc>
        <w:tc>
          <w:tcPr>
            <w:tcW w:w="242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t>12</w:t>
            </w:r>
            <w:r>
              <w:rPr>
                <w:rFonts w:ascii="Times New Roman;DejaVu Sans" w:hAnsi="Times New Roman;DejaVu Sans" w:cs="Times New Roman;DejaVu Sans" w:eastAsia="方正仿宋简体;方正仿宋_GBK"/>
                <w:color w:val="000000"/>
                <w:sz w:val="24"/>
                <w:szCs w:val="24"/>
              </w:rPr>
              <w:t>．规范使用团的标识（</w:t>
            </w:r>
            <w:r>
              <w:rPr>
                <w:rFonts w:eastAsia="方正仿宋简体;方正仿宋_GBK" w:cs="Times New Roman;DejaVu Sans"/>
                <w:color w:val="000000"/>
                <w:sz w:val="24"/>
                <w:szCs w:val="24"/>
              </w:rPr>
              <w:t>5</w:t>
            </w:r>
            <w:r>
              <w:rPr>
                <w:rFonts w:ascii="Times New Roman;DejaVu Sans" w:hAnsi="Times New Roman;DejaVu Sans" w:cs="Times New Roman;DejaVu Sans" w:eastAsia="方正仿宋简体;方正仿宋_GBK"/>
                <w:color w:val="000000"/>
                <w:sz w:val="24"/>
                <w:szCs w:val="24"/>
              </w:rPr>
              <w:t>分）</w:t>
            </w:r>
          </w:p>
        </w:tc>
        <w:tc>
          <w:tcPr>
            <w:tcW w:w="30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落实团旗、团徽、团歌使用管理有关规定要求。</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通用</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使用不规范团旗团徽，或未按规定使用团旗团徽造成不良影响的，不得分。</w:t>
            </w:r>
          </w:p>
        </w:tc>
      </w:tr>
      <w:tr>
        <w:trPr>
          <w:trHeight w:val="3664" w:hRule="atLeast"/>
          <w:cantSplit w:val="true"/>
        </w:trPr>
        <w:tc>
          <w:tcPr>
            <w:tcW w:w="13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黑体简体;方正黑体_GBK" w:cs="Times New Roman;DejaVu Sans"/>
                <w:color w:val="000000"/>
                <w:sz w:val="24"/>
                <w:szCs w:val="24"/>
              </w:rPr>
            </w:pPr>
            <w:r>
              <w:rPr>
                <w:rFonts w:ascii="Times New Roman;DejaVu Sans" w:hAnsi="Times New Roman;DejaVu Sans" w:cs="Times New Roman;DejaVu Sans" w:eastAsia="方正黑体简体;方正黑体_GBK"/>
                <w:color w:val="000000"/>
                <w:sz w:val="24"/>
                <w:szCs w:val="24"/>
              </w:rPr>
              <w:t>作用发挥</w:t>
            </w:r>
          </w:p>
          <w:p>
            <w:pPr>
              <w:pStyle w:val="Normal"/>
              <w:snapToGrid w:val="false"/>
              <w:jc w:val="center"/>
              <w:rPr>
                <w:rFonts w:ascii="Times New Roman;DejaVu Sans" w:hAnsi="Times New Roman;DejaVu Sans" w:eastAsia="方正黑体_GBK" w:cs="Times New Roman;DejaVu Sans"/>
                <w:color w:val="000000"/>
                <w:sz w:val="24"/>
                <w:szCs w:val="24"/>
              </w:rPr>
            </w:pPr>
            <w:r>
              <w:rPr>
                <w:rFonts w:ascii="Times New Roman;DejaVu Sans" w:hAnsi="Times New Roman;DejaVu Sans" w:cs="Times New Roman;DejaVu Sans" w:eastAsia="方正黑体简体;方正黑体_GBK"/>
                <w:color w:val="000000"/>
                <w:sz w:val="24"/>
                <w:szCs w:val="24"/>
              </w:rPr>
              <w:t>（</w:t>
            </w:r>
            <w:r>
              <w:rPr>
                <w:rFonts w:eastAsia="方正黑体简体;方正黑体_GBK" w:cs="Times New Roman;DejaVu Sans"/>
                <w:color w:val="000000"/>
                <w:sz w:val="24"/>
                <w:szCs w:val="24"/>
              </w:rPr>
              <w:t>20</w:t>
            </w:r>
            <w:r>
              <w:rPr>
                <w:rFonts w:ascii="Times New Roman;DejaVu Sans" w:hAnsi="Times New Roman;DejaVu Sans" w:cs="Times New Roman;DejaVu Sans" w:eastAsia="方正黑体简体;方正黑体_GBK"/>
                <w:color w:val="000000"/>
                <w:sz w:val="24"/>
                <w:szCs w:val="24"/>
              </w:rPr>
              <w:t>分）</w:t>
            </w:r>
          </w:p>
        </w:tc>
        <w:tc>
          <w:tcPr>
            <w:tcW w:w="242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t>13</w:t>
            </w:r>
            <w:r>
              <w:rPr>
                <w:rFonts w:ascii="Times New Roman;DejaVu Sans" w:hAnsi="Times New Roman;DejaVu Sans" w:cs="Times New Roman;DejaVu Sans" w:eastAsia="方正仿宋简体;方正仿宋_GBK"/>
                <w:color w:val="000000"/>
                <w:sz w:val="24"/>
                <w:szCs w:val="24"/>
              </w:rPr>
              <w:t>．服务中心大局成效（</w:t>
            </w:r>
            <w:r>
              <w:rPr>
                <w:rFonts w:eastAsia="方正仿宋简体;方正仿宋_GBK" w:cs="Times New Roman;DejaVu Sans"/>
                <w:color w:val="000000"/>
                <w:sz w:val="24"/>
                <w:szCs w:val="24"/>
              </w:rPr>
              <w:t>10</w:t>
            </w:r>
            <w:r>
              <w:rPr>
                <w:rFonts w:ascii="Times New Roman;DejaVu Sans" w:hAnsi="Times New Roman;DejaVu Sans" w:cs="Times New Roman;DejaVu Sans" w:eastAsia="方正仿宋简体;方正仿宋_GBK"/>
                <w:color w:val="000000"/>
                <w:sz w:val="24"/>
                <w:szCs w:val="24"/>
              </w:rPr>
              <w:t>分）</w:t>
            </w:r>
          </w:p>
        </w:tc>
        <w:tc>
          <w:tcPr>
            <w:tcW w:w="30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围绕理论学习、经济发展、科技创新、乡村振兴、民主法治、文教体育、绿色发展、社会服务、应急处突、卫国戍边、统一战线、对外交流等重点领域，形成不少于</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项能够常态化开展的工作项目（品牌活动、制度机制等），每季度组织开展不少于</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次。</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通用</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了解工作项目实际效果（即团组织在哪些领域的作用最突出），重点评估党组织满意度、社会感知度、团员青年参与度和获得感。未形成常态化开展的工作项目（品牌活动、制度机制等）的，不得分；未按季度组织开展的，不得分。</w:t>
            </w:r>
          </w:p>
        </w:tc>
      </w:tr>
      <w:tr>
        <w:trPr>
          <w:trHeight w:val="1136"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黑体简体;方正黑体_GBK" w:cs="Times New Roman;DejaVu Sans"/>
                <w:color w:val="000000"/>
                <w:sz w:val="24"/>
                <w:szCs w:val="24"/>
              </w:rPr>
            </w:pPr>
            <w:r>
              <w:rPr>
                <w:rFonts w:eastAsia="方正黑体简体;方正黑体_GBK" w:cs="Times New Roman;DejaVu Sans"/>
                <w:color w:val="000000"/>
                <w:sz w:val="24"/>
                <w:szCs w:val="24"/>
              </w:rPr>
            </w:r>
          </w:p>
        </w:tc>
        <w:tc>
          <w:tcPr>
            <w:tcW w:w="24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t>14</w:t>
            </w:r>
            <w:r>
              <w:rPr>
                <w:rFonts w:ascii="Times New Roman;DejaVu Sans" w:hAnsi="Times New Roman;DejaVu Sans" w:cs="Times New Roman;DejaVu Sans" w:eastAsia="方正仿宋简体;方正仿宋_GBK"/>
                <w:color w:val="000000"/>
                <w:sz w:val="24"/>
                <w:szCs w:val="24"/>
              </w:rPr>
              <w:t>．团员身份彰显</w:t>
            </w:r>
          </w:p>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5</w:t>
            </w:r>
            <w:r>
              <w:rPr>
                <w:rFonts w:ascii="Times New Roman;DejaVu Sans" w:hAnsi="Times New Roman;DejaVu Sans" w:cs="Times New Roman;DejaVu Sans" w:eastAsia="方正仿宋简体;方正仿宋_GBK"/>
                <w:color w:val="000000"/>
                <w:sz w:val="24"/>
                <w:szCs w:val="24"/>
              </w:rPr>
              <w:t>分）</w:t>
            </w:r>
          </w:p>
        </w:tc>
        <w:tc>
          <w:tcPr>
            <w:tcW w:w="30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团员在工作、学习等方面发挥先锋模范作用；团员全部成为注册志愿者并可查验，</w:t>
            </w:r>
            <w:r>
              <w:rPr>
                <w:rFonts w:eastAsia="方正仿宋简体;方正仿宋_GBK" w:cs="Times New Roman;DejaVu Sans"/>
                <w:color w:val="000000"/>
                <w:sz w:val="24"/>
                <w:szCs w:val="24"/>
              </w:rPr>
              <w:t>90%</w:t>
            </w:r>
            <w:r>
              <w:rPr>
                <w:rFonts w:ascii="Times New Roman;DejaVu Sans" w:hAnsi="Times New Roman;DejaVu Sans" w:cs="Times New Roman;DejaVu Sans" w:eastAsia="方正仿宋简体;方正仿宋_GBK"/>
                <w:color w:val="000000"/>
                <w:sz w:val="24"/>
                <w:szCs w:val="24"/>
              </w:rPr>
              <w:t>以上的团员参与志愿服务。</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学校领域</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团员未全部成为注册志愿者并可查验的，不得分；未达到</w:t>
            </w:r>
            <w:r>
              <w:rPr>
                <w:rFonts w:eastAsia="方正仿宋简体;方正仿宋_GBK" w:cs="Times New Roman;DejaVu Sans"/>
                <w:color w:val="000000"/>
                <w:sz w:val="24"/>
                <w:szCs w:val="24"/>
              </w:rPr>
              <w:t>95%</w:t>
            </w:r>
            <w:r>
              <w:rPr>
                <w:rFonts w:ascii="Times New Roman;DejaVu Sans" w:hAnsi="Times New Roman;DejaVu Sans" w:cs="Times New Roman;DejaVu Sans" w:eastAsia="方正仿宋简体;方正仿宋_GBK"/>
                <w:color w:val="000000"/>
                <w:sz w:val="24"/>
                <w:szCs w:val="24"/>
              </w:rPr>
              <w:t>以上团员参与志愿服务的，不得分；有团员受到党纪处分、政务处分、团纪处分的，不得分。</w:t>
            </w:r>
          </w:p>
        </w:tc>
      </w:tr>
      <w:tr>
        <w:trPr>
          <w:trHeight w:val="1125"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传统社会领域</w:t>
            </w:r>
          </w:p>
        </w:tc>
        <w:tc>
          <w:tcPr>
            <w:tcW w:w="58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团员未全部成为注册志愿者并可查验的，不得分；未达到</w:t>
            </w:r>
            <w:r>
              <w:rPr>
                <w:rFonts w:eastAsia="方正仿宋简体;方正仿宋_GBK" w:cs="Times New Roman;DejaVu Sans"/>
                <w:color w:val="000000"/>
                <w:sz w:val="24"/>
                <w:szCs w:val="24"/>
              </w:rPr>
              <w:t>90%</w:t>
            </w:r>
            <w:r>
              <w:rPr>
                <w:rFonts w:ascii="Times New Roman;DejaVu Sans" w:hAnsi="Times New Roman;DejaVu Sans" w:cs="Times New Roman;DejaVu Sans" w:eastAsia="方正仿宋简体;方正仿宋_GBK"/>
                <w:color w:val="000000"/>
                <w:sz w:val="24"/>
                <w:szCs w:val="24"/>
              </w:rPr>
              <w:t>以上团员参与志愿服务的，不得分；有团员受到党纪处分、政务处分、团纪处分的，不得分。</w:t>
            </w:r>
          </w:p>
        </w:tc>
      </w:tr>
      <w:tr>
        <w:trPr>
          <w:trHeight w:val="1255"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新兴领域</w:t>
            </w:r>
          </w:p>
        </w:tc>
        <w:tc>
          <w:tcPr>
            <w:tcW w:w="58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r>
      <w:tr>
        <w:trPr>
          <w:trHeight w:val="873"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Times New Roman;DejaVu Sans" w:hAnsi="Times New Roman;DejaVu Sans" w:eastAsia="方正黑体_GBK" w:cs="Times New Roman;DejaVu Sans"/>
                <w:color w:val="000000"/>
                <w:sz w:val="24"/>
                <w:szCs w:val="24"/>
              </w:rPr>
            </w:pPr>
            <w:r>
              <w:rPr>
                <w:rFonts w:eastAsia="方正黑体_GBK" w:cs="Times New Roman;DejaVu Sans"/>
                <w:color w:val="000000"/>
                <w:sz w:val="24"/>
                <w:szCs w:val="24"/>
              </w:rPr>
            </w:r>
          </w:p>
        </w:tc>
        <w:tc>
          <w:tcPr>
            <w:tcW w:w="24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tabs>
                <w:tab w:val="clear" w:pos="420"/>
                <w:tab w:val="left" w:pos="312" w:leader="none"/>
              </w:tabs>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t>15</w:t>
            </w:r>
            <w:r>
              <w:rPr>
                <w:rFonts w:ascii="Times New Roman;DejaVu Sans" w:hAnsi="Times New Roman;DejaVu Sans" w:cs="Times New Roman;DejaVu Sans" w:eastAsia="方正仿宋简体;方正仿宋_GBK"/>
                <w:color w:val="000000"/>
                <w:sz w:val="24"/>
                <w:szCs w:val="24"/>
              </w:rPr>
              <w:t>．加强</w:t>
            </w:r>
            <w:r>
              <w:rPr>
                <w:rFonts w:ascii="Times New Roman;DejaVu Sans" w:hAnsi="Times New Roman;DejaVu Sans" w:cs="Times New Roman;DejaVu Sans" w:eastAsia="Times New Roman;DejaVu Sans"/>
                <w:color w:val="000000"/>
                <w:sz w:val="24"/>
                <w:szCs w:val="24"/>
              </w:rPr>
              <w:t>“</w:t>
            </w:r>
            <w:r>
              <w:rPr>
                <w:rFonts w:ascii="Times New Roman;DejaVu Sans" w:hAnsi="Times New Roman;DejaVu Sans" w:cs="Times New Roman;DejaVu Sans" w:eastAsia="方正仿宋简体;方正仿宋_GBK"/>
                <w:color w:val="000000"/>
                <w:sz w:val="24"/>
                <w:szCs w:val="24"/>
              </w:rPr>
              <w:t>推优入党</w:t>
            </w:r>
            <w:r>
              <w:rPr>
                <w:rFonts w:ascii="Times New Roman;DejaVu Sans" w:hAnsi="Times New Roman;DejaVu Sans" w:cs="Times New Roman;DejaVu Sans" w:eastAsia="Times New Roman;DejaVu Sans"/>
                <w:color w:val="000000"/>
                <w:sz w:val="24"/>
                <w:szCs w:val="24"/>
              </w:rPr>
              <w:t>”</w:t>
            </w:r>
          </w:p>
          <w:p>
            <w:pPr>
              <w:pStyle w:val="Normal"/>
              <w:tabs>
                <w:tab w:val="clear" w:pos="420"/>
                <w:tab w:val="left" w:pos="312" w:leader="none"/>
              </w:tabs>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5</w:t>
            </w:r>
            <w:r>
              <w:rPr>
                <w:rFonts w:ascii="Times New Roman;DejaVu Sans" w:hAnsi="Times New Roman;DejaVu Sans" w:cs="Times New Roman;DejaVu Sans" w:eastAsia="方正仿宋简体;方正仿宋_GBK"/>
                <w:color w:val="000000"/>
                <w:sz w:val="24"/>
                <w:szCs w:val="24"/>
              </w:rPr>
              <w:t>分）</w:t>
            </w:r>
          </w:p>
        </w:tc>
        <w:tc>
          <w:tcPr>
            <w:tcW w:w="30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团支部团员申请入党比例不断提高，积极主动向党组织推荐优秀团员，与党组织衔接顺畅，有具体的</w:t>
            </w:r>
            <w:r>
              <w:rPr>
                <w:rFonts w:ascii="Times New Roman;DejaVu Sans" w:hAnsi="Times New Roman;DejaVu Sans" w:cs="Times New Roman;DejaVu Sans" w:eastAsia="Times New Roman;DejaVu Sans"/>
                <w:color w:val="000000"/>
                <w:sz w:val="24"/>
                <w:szCs w:val="24"/>
              </w:rPr>
              <w:t>“</w:t>
            </w:r>
            <w:r>
              <w:rPr>
                <w:rFonts w:ascii="Times New Roman;DejaVu Sans" w:hAnsi="Times New Roman;DejaVu Sans" w:cs="Times New Roman;DejaVu Sans" w:eastAsia="方正仿宋简体;方正仿宋_GBK"/>
                <w:color w:val="000000"/>
                <w:sz w:val="24"/>
                <w:szCs w:val="24"/>
              </w:rPr>
              <w:t>推优</w:t>
            </w:r>
            <w:r>
              <w:rPr>
                <w:rFonts w:ascii="Times New Roman;DejaVu Sans" w:hAnsi="Times New Roman;DejaVu Sans" w:cs="Times New Roman;DejaVu Sans" w:eastAsia="Times New Roman;DejaVu Sans"/>
                <w:color w:val="000000"/>
                <w:sz w:val="24"/>
                <w:szCs w:val="24"/>
              </w:rPr>
              <w:t>”</w:t>
            </w:r>
            <w:r>
              <w:rPr>
                <w:rFonts w:ascii="Times New Roman;DejaVu Sans" w:hAnsi="Times New Roman;DejaVu Sans" w:cs="Times New Roman;DejaVu Sans" w:eastAsia="方正仿宋简体;方正仿宋_GBK"/>
                <w:color w:val="000000"/>
                <w:sz w:val="24"/>
                <w:szCs w:val="24"/>
              </w:rPr>
              <w:t>名单。</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学校领域</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Style15"/>
              <w:spacing w:before="0" w:after="0"/>
              <w:rPr>
                <w:rFonts w:ascii="Times New Roman;DejaVu Sans" w:hAnsi="Times New Roman;DejaVu Sans" w:eastAsia="方正仿宋简体;方正仿宋_GBK" w:cs="Times New Roman;DejaVu Sans"/>
                <w:color w:val="000000"/>
                <w:kern w:val="2"/>
              </w:rPr>
            </w:pPr>
            <w:r>
              <w:rPr>
                <w:rFonts w:ascii="Times New Roman;DejaVu Sans" w:hAnsi="Times New Roman;DejaVu Sans" w:cs="Times New Roman;DejaVu Sans" w:eastAsia="方正仿宋简体;方正仿宋_GBK"/>
                <w:color w:val="000000"/>
                <w:kern w:val="2"/>
              </w:rPr>
              <w:t>（</w:t>
            </w:r>
            <w:r>
              <w:rPr>
                <w:rFonts w:eastAsia="方正仿宋简体;方正仿宋_GBK" w:cs="Times New Roman;DejaVu Sans"/>
                <w:color w:val="000000"/>
                <w:kern w:val="2"/>
              </w:rPr>
              <w:t>1</w:t>
            </w:r>
            <w:r>
              <w:rPr>
                <w:rFonts w:ascii="Times New Roman;DejaVu Sans" w:hAnsi="Times New Roman;DejaVu Sans" w:cs="Times New Roman;DejaVu Sans" w:eastAsia="方正仿宋简体;方正仿宋_GBK"/>
                <w:color w:val="000000"/>
                <w:kern w:val="2"/>
              </w:rPr>
              <w:t>）评估为党育人成效，特别是引导团员积极向党组织靠拢情况。没有具体的</w:t>
            </w:r>
            <w:r>
              <w:rPr>
                <w:rFonts w:ascii="Times New Roman;DejaVu Sans" w:hAnsi="Times New Roman;DejaVu Sans" w:cs="Times New Roman;DejaVu Sans" w:eastAsia="Times New Roman;DejaVu Sans"/>
                <w:color w:val="000000"/>
                <w:kern w:val="2"/>
              </w:rPr>
              <w:t>“</w:t>
            </w:r>
            <w:r>
              <w:rPr>
                <w:rFonts w:ascii="Times New Roman;DejaVu Sans" w:hAnsi="Times New Roman;DejaVu Sans" w:cs="Times New Roman;DejaVu Sans" w:eastAsia="方正仿宋简体;方正仿宋_GBK"/>
                <w:color w:val="000000"/>
                <w:kern w:val="2"/>
              </w:rPr>
              <w:t>推优</w:t>
            </w:r>
            <w:r>
              <w:rPr>
                <w:rFonts w:ascii="Times New Roman;DejaVu Sans" w:hAnsi="Times New Roman;DejaVu Sans" w:cs="Times New Roman;DejaVu Sans" w:eastAsia="Times New Roman;DejaVu Sans"/>
                <w:color w:val="000000"/>
                <w:kern w:val="2"/>
              </w:rPr>
              <w:t>”</w:t>
            </w:r>
            <w:r>
              <w:rPr>
                <w:rFonts w:ascii="Times New Roman;DejaVu Sans" w:hAnsi="Times New Roman;DejaVu Sans" w:cs="Times New Roman;DejaVu Sans" w:eastAsia="方正仿宋简体;方正仿宋_GBK"/>
                <w:color w:val="000000"/>
                <w:kern w:val="2"/>
              </w:rPr>
              <w:t>名单的，不得分。</w:t>
            </w:r>
          </w:p>
          <w:p>
            <w:pPr>
              <w:pStyle w:val="Style15"/>
              <w:spacing w:before="0" w:after="0"/>
              <w:rPr>
                <w:rFonts w:ascii="Times New Roman;DejaVu Sans" w:hAnsi="Times New Roman;DejaVu Sans" w:eastAsia="方正仿宋简体;方正仿宋_GBK" w:cs="Times New Roman;DejaVu Sans"/>
                <w:color w:val="000000"/>
                <w:kern w:val="2"/>
              </w:rPr>
            </w:pPr>
            <w:r>
              <w:rPr>
                <w:rFonts w:ascii="Times New Roman;DejaVu Sans" w:hAnsi="Times New Roman;DejaVu Sans" w:cs="Times New Roman;DejaVu Sans" w:eastAsia="方正仿宋简体;方正仿宋_GBK"/>
                <w:color w:val="000000"/>
                <w:kern w:val="2"/>
              </w:rPr>
              <w:t>（</w:t>
            </w:r>
            <w:r>
              <w:rPr>
                <w:rFonts w:eastAsia="方正仿宋简体;方正仿宋_GBK" w:cs="Times New Roman;DejaVu Sans"/>
                <w:color w:val="000000"/>
                <w:kern w:val="2"/>
              </w:rPr>
              <w:t>2</w:t>
            </w:r>
            <w:r>
              <w:rPr>
                <w:rFonts w:ascii="Times New Roman;DejaVu Sans" w:hAnsi="Times New Roman;DejaVu Sans" w:cs="Times New Roman;DejaVu Sans" w:eastAsia="方正仿宋简体;方正仿宋_GBK"/>
                <w:color w:val="000000"/>
                <w:kern w:val="2"/>
              </w:rPr>
              <w:t>）评定为五星级团支部，其年满</w:t>
            </w:r>
            <w:r>
              <w:rPr>
                <w:rFonts w:eastAsia="方正仿宋简体;方正仿宋_GBK" w:cs="Times New Roman;DejaVu Sans"/>
                <w:color w:val="000000"/>
                <w:kern w:val="2"/>
              </w:rPr>
              <w:t>18</w:t>
            </w:r>
            <w:r>
              <w:rPr>
                <w:rFonts w:ascii="Times New Roman;DejaVu Sans" w:hAnsi="Times New Roman;DejaVu Sans" w:cs="Times New Roman;DejaVu Sans" w:eastAsia="方正仿宋简体;方正仿宋_GBK"/>
                <w:color w:val="000000"/>
                <w:kern w:val="2"/>
              </w:rPr>
              <w:t>周岁的团员提交入党申请书的比例（保留团籍的党员计入基数）应不低于</w:t>
            </w:r>
            <w:r>
              <w:rPr>
                <w:rFonts w:eastAsia="方正仿宋简体;方正仿宋_GBK" w:cs="Times New Roman;DejaVu Sans"/>
                <w:color w:val="000000"/>
                <w:kern w:val="2"/>
              </w:rPr>
              <w:t>70%</w:t>
            </w:r>
            <w:r>
              <w:rPr>
                <w:rFonts w:ascii="Times New Roman;DejaVu Sans" w:hAnsi="Times New Roman;DejaVu Sans" w:cs="Times New Roman;DejaVu Sans" w:eastAsia="方正仿宋简体;方正仿宋_GBK"/>
                <w:color w:val="000000"/>
                <w:kern w:val="2"/>
              </w:rPr>
              <w:t>。</w:t>
            </w:r>
          </w:p>
        </w:tc>
      </w:tr>
      <w:tr>
        <w:trPr>
          <w:trHeight w:val="981"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kern w:val="2"/>
              </w:rPr>
            </w:pPr>
            <w:r>
              <w:rPr>
                <w:rFonts w:eastAsia="方正仿宋简体;方正仿宋_GBK" w:cs="Times New Roman;DejaVu Sans"/>
                <w:color w:val="000000"/>
                <w:kern w:val="2"/>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cs="Times New Roman;DejaVu Sans"/>
              </w:rPr>
            </w:pPr>
            <w:r>
              <w:rPr>
                <w:rFonts w:cs="Times New Roman;DejaVu Sans"/>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传统社会领域</w:t>
            </w:r>
          </w:p>
        </w:tc>
        <w:tc>
          <w:tcPr>
            <w:tcW w:w="58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1</w:t>
            </w:r>
            <w:r>
              <w:rPr>
                <w:rFonts w:ascii="Times New Roman;DejaVu Sans" w:hAnsi="Times New Roman;DejaVu Sans" w:cs="Times New Roman;DejaVu Sans" w:eastAsia="方正仿宋简体;方正仿宋_GBK"/>
                <w:color w:val="000000"/>
                <w:sz w:val="24"/>
                <w:szCs w:val="24"/>
              </w:rPr>
              <w:t>）评估为党育人成效，特别是引导团员积极向党组织靠拢情况。没有具体的</w:t>
            </w:r>
            <w:r>
              <w:rPr>
                <w:rFonts w:ascii="Times New Roman;DejaVu Sans" w:hAnsi="Times New Roman;DejaVu Sans" w:cs="Times New Roman;DejaVu Sans" w:eastAsia="Times New Roman;DejaVu Sans"/>
                <w:color w:val="000000"/>
                <w:sz w:val="24"/>
                <w:szCs w:val="24"/>
              </w:rPr>
              <w:t>“</w:t>
            </w:r>
            <w:r>
              <w:rPr>
                <w:rFonts w:ascii="Times New Roman;DejaVu Sans" w:hAnsi="Times New Roman;DejaVu Sans" w:cs="Times New Roman;DejaVu Sans" w:eastAsia="方正仿宋简体;方正仿宋_GBK"/>
                <w:color w:val="000000"/>
                <w:sz w:val="24"/>
                <w:szCs w:val="24"/>
              </w:rPr>
              <w:t>推优</w:t>
            </w:r>
            <w:r>
              <w:rPr>
                <w:rFonts w:ascii="Times New Roman;DejaVu Sans" w:hAnsi="Times New Roman;DejaVu Sans" w:cs="Times New Roman;DejaVu Sans" w:eastAsia="Times New Roman;DejaVu Sans"/>
                <w:color w:val="000000"/>
                <w:sz w:val="24"/>
                <w:szCs w:val="24"/>
              </w:rPr>
              <w:t>”</w:t>
            </w:r>
            <w:r>
              <w:rPr>
                <w:rFonts w:ascii="Times New Roman;DejaVu Sans" w:hAnsi="Times New Roman;DejaVu Sans" w:cs="Times New Roman;DejaVu Sans" w:eastAsia="方正仿宋简体;方正仿宋_GBK"/>
                <w:color w:val="000000"/>
                <w:sz w:val="24"/>
                <w:szCs w:val="24"/>
              </w:rPr>
              <w:t>名单的，不得分。</w:t>
            </w:r>
          </w:p>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eastAsia="方正仿宋简体;方正仿宋_GBK" w:cs="Times New Roman;DejaVu Sans"/>
                <w:color w:val="000000"/>
                <w:sz w:val="24"/>
                <w:szCs w:val="24"/>
              </w:rPr>
              <w:t>2</w:t>
            </w:r>
            <w:r>
              <w:rPr>
                <w:rFonts w:ascii="Times New Roman;DejaVu Sans" w:hAnsi="Times New Roman;DejaVu Sans" w:cs="Times New Roman;DejaVu Sans" w:eastAsia="方正仿宋简体;方正仿宋_GBK"/>
                <w:color w:val="000000"/>
                <w:sz w:val="24"/>
                <w:szCs w:val="24"/>
              </w:rPr>
              <w:t>）评定为五星级团支部，其年满</w:t>
            </w:r>
            <w:r>
              <w:rPr>
                <w:rFonts w:eastAsia="方正仿宋简体;方正仿宋_GBK" w:cs="Times New Roman;DejaVu Sans"/>
                <w:color w:val="000000"/>
                <w:sz w:val="24"/>
                <w:szCs w:val="24"/>
              </w:rPr>
              <w:t>18</w:t>
            </w:r>
            <w:r>
              <w:rPr>
                <w:rFonts w:ascii="Times New Roman;DejaVu Sans" w:hAnsi="Times New Roman;DejaVu Sans" w:cs="Times New Roman;DejaVu Sans" w:eastAsia="方正仿宋简体;方正仿宋_GBK"/>
                <w:color w:val="000000"/>
                <w:sz w:val="24"/>
                <w:szCs w:val="24"/>
              </w:rPr>
              <w:t>周岁的团员提交入党申请书的比例（保留团籍的党员计入基数）应不低于</w:t>
            </w:r>
            <w:r>
              <w:rPr>
                <w:rFonts w:eastAsia="方正仿宋简体;方正仿宋_GBK" w:cs="Times New Roman;DejaVu Sans"/>
                <w:color w:val="000000"/>
                <w:sz w:val="24"/>
                <w:szCs w:val="24"/>
              </w:rPr>
              <w:t>50%</w:t>
            </w:r>
            <w:r>
              <w:rPr>
                <w:rFonts w:ascii="Times New Roman;DejaVu Sans" w:hAnsi="Times New Roman;DejaVu Sans" w:cs="Times New Roman;DejaVu Sans" w:eastAsia="方正仿宋简体;方正仿宋_GBK"/>
                <w:color w:val="000000"/>
                <w:sz w:val="24"/>
                <w:szCs w:val="24"/>
              </w:rPr>
              <w:t>。</w:t>
            </w:r>
          </w:p>
        </w:tc>
      </w:tr>
      <w:tr>
        <w:trPr>
          <w:trHeight w:val="981"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30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新兴领域</w:t>
            </w:r>
          </w:p>
        </w:tc>
        <w:tc>
          <w:tcPr>
            <w:tcW w:w="58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340"/>
              <w:rPr>
                <w:rFonts w:ascii="Times New Roman;DejaVu Sans" w:hAnsi="Times New Roman;DejaVu Sans" w:eastAsia="方正仿宋简体;方正仿宋_GBK" w:cs="Times New Roman;DejaVu Sans"/>
                <w:color w:val="000000"/>
                <w:sz w:val="24"/>
                <w:szCs w:val="24"/>
              </w:rPr>
            </w:pPr>
            <w:r>
              <w:rPr>
                <w:rFonts w:eastAsia="方正仿宋简体;方正仿宋_GBK" w:cs="Times New Roman;DejaVu Sans"/>
                <w:color w:val="000000"/>
                <w:sz w:val="24"/>
                <w:szCs w:val="24"/>
              </w:rPr>
            </w:r>
          </w:p>
        </w:tc>
      </w:tr>
      <w:tr>
        <w:trPr>
          <w:trHeight w:val="965" w:hRule="atLeast"/>
          <w:cantSplit w:val="true"/>
        </w:trPr>
        <w:tc>
          <w:tcPr>
            <w:tcW w:w="13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Times New Roman;DejaVu Sans" w:hAnsi="Times New Roman;DejaVu Sans" w:eastAsia="方正黑体_GBK" w:cs="Times New Roman;DejaVu Sans"/>
                <w:color w:val="000000"/>
                <w:sz w:val="24"/>
                <w:szCs w:val="24"/>
              </w:rPr>
            </w:pPr>
            <w:r>
              <w:rPr>
                <w:rFonts w:ascii="Times New Roman;DejaVu Sans" w:hAnsi="Times New Roman;DejaVu Sans" w:cs="Times New Roman;DejaVu Sans" w:eastAsia="方正黑体_GBK"/>
                <w:color w:val="000000"/>
                <w:sz w:val="24"/>
                <w:szCs w:val="24"/>
              </w:rPr>
              <w:t>自评定级</w:t>
            </w:r>
          </w:p>
        </w:tc>
        <w:tc>
          <w:tcPr>
            <w:tcW w:w="543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ascii="Times New Roman;DejaVu Sans" w:hAnsi="Times New Roman;DejaVu Sans" w:cs="Times New Roman;DejaVu Sans" w:eastAsia="Times New Roman;DejaVu Sans"/>
                <w:color w:val="000000"/>
                <w:sz w:val="24"/>
                <w:szCs w:val="24"/>
              </w:rPr>
              <w:t xml:space="preserve">      </w:t>
            </w:r>
            <w:r>
              <w:rPr>
                <w:rFonts w:ascii="Times New Roman;DejaVu Sans" w:hAnsi="Times New Roman;DejaVu Sans" w:cs="Times New Roman;DejaVu Sans" w:eastAsia="方正仿宋简体;方正仿宋_GBK"/>
                <w:color w:val="000000"/>
                <w:sz w:val="24"/>
                <w:szCs w:val="24"/>
              </w:rPr>
              <w:t>）星级团（总）支部</w:t>
            </w:r>
          </w:p>
        </w:tc>
        <w:tc>
          <w:tcPr>
            <w:tcW w:w="20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黑体_GBK" w:cs="Times New Roman;DejaVu Sans"/>
                <w:color w:val="000000"/>
                <w:sz w:val="24"/>
                <w:szCs w:val="24"/>
              </w:rPr>
            </w:pPr>
            <w:r>
              <w:rPr>
                <w:rFonts w:ascii="Times New Roman;DejaVu Sans" w:hAnsi="Times New Roman;DejaVu Sans" w:cs="Times New Roman;DejaVu Sans" w:eastAsia="方正黑体_GBK"/>
                <w:color w:val="000000"/>
                <w:sz w:val="24"/>
                <w:szCs w:val="24"/>
              </w:rPr>
              <w:t>上级复核</w:t>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w:t>
            </w:r>
            <w:r>
              <w:rPr>
                <w:rFonts w:ascii="Times New Roman;DejaVu Sans" w:hAnsi="Times New Roman;DejaVu Sans" w:cs="Times New Roman;DejaVu Sans" w:eastAsia="Times New Roman;DejaVu Sans"/>
                <w:color w:val="000000"/>
                <w:sz w:val="24"/>
                <w:szCs w:val="24"/>
              </w:rPr>
              <w:t xml:space="preserve">      </w:t>
            </w:r>
            <w:r>
              <w:rPr>
                <w:rFonts w:ascii="Times New Roman;DejaVu Sans" w:hAnsi="Times New Roman;DejaVu Sans" w:cs="Times New Roman;DejaVu Sans" w:eastAsia="方正仿宋简体;方正仿宋_GBK"/>
                <w:color w:val="000000"/>
                <w:sz w:val="24"/>
                <w:szCs w:val="24"/>
              </w:rPr>
              <w:t>）星级团（总）支部</w:t>
            </w:r>
          </w:p>
        </w:tc>
      </w:tr>
      <w:tr>
        <w:trPr>
          <w:trHeight w:val="998" w:hRule="atLeast"/>
          <w:cantSplit w:val="true"/>
        </w:trPr>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Times New Roman;DejaVu Sans" w:hAnsi="Times New Roman;DejaVu Sans" w:eastAsia="方正黑体_GBK" w:cs="Times New Roman;DejaVu Sans"/>
                <w:color w:val="000000"/>
                <w:sz w:val="24"/>
                <w:szCs w:val="24"/>
              </w:rPr>
            </w:pPr>
            <w:r>
              <w:rPr>
                <w:rFonts w:eastAsia="方正黑体_GBK" w:cs="Times New Roman;DejaVu Sans"/>
                <w:color w:val="000000"/>
                <w:sz w:val="24"/>
                <w:szCs w:val="24"/>
              </w:rPr>
            </w:r>
          </w:p>
        </w:tc>
        <w:tc>
          <w:tcPr>
            <w:tcW w:w="543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黑体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发挥作用重点领域（</w:t>
            </w:r>
            <w:r>
              <w:rPr>
                <w:rFonts w:ascii="Times New Roman;DejaVu Sans" w:hAnsi="Times New Roman;DejaVu Sans" w:cs="Times New Roman;DejaVu Sans" w:eastAsia="Times New Roman;DejaVu Sans"/>
                <w:color w:val="000000"/>
                <w:sz w:val="24"/>
                <w:szCs w:val="24"/>
              </w:rPr>
              <w:t xml:space="preserve">        </w:t>
            </w:r>
            <w:r>
              <w:rPr>
                <w:rFonts w:ascii="Times New Roman;DejaVu Sans" w:hAnsi="Times New Roman;DejaVu Sans" w:cs="Times New Roman;DejaVu Sans" w:eastAsia="方正仿宋简体;方正仿宋_GBK"/>
                <w:color w:val="000000"/>
                <w:sz w:val="24"/>
                <w:szCs w:val="24"/>
              </w:rPr>
              <w:t>）</w:t>
            </w:r>
          </w:p>
        </w:tc>
        <w:tc>
          <w:tcPr>
            <w:tcW w:w="20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黑体_GBK" w:cs="Times New Roman;DejaVu Sans"/>
                <w:color w:val="000000"/>
                <w:sz w:val="24"/>
                <w:szCs w:val="24"/>
              </w:rPr>
            </w:pPr>
            <w:r>
              <w:rPr>
                <w:rFonts w:eastAsia="方正黑体_GBK" w:cs="Times New Roman;DejaVu Sans"/>
                <w:color w:val="000000"/>
                <w:sz w:val="24"/>
                <w:szCs w:val="24"/>
              </w:rPr>
            </w:r>
          </w:p>
        </w:tc>
        <w:tc>
          <w:tcPr>
            <w:tcW w:w="58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DejaVu Sans" w:hAnsi="Times New Roman;DejaVu Sans" w:eastAsia="方正仿宋简体;方正仿宋_GBK" w:cs="Times New Roman;DejaVu Sans"/>
                <w:color w:val="000000"/>
                <w:sz w:val="24"/>
                <w:szCs w:val="24"/>
              </w:rPr>
            </w:pPr>
            <w:r>
              <w:rPr>
                <w:rFonts w:ascii="Times New Roman;DejaVu Sans" w:hAnsi="Times New Roman;DejaVu Sans" w:cs="Times New Roman;DejaVu Sans" w:eastAsia="方正仿宋简体;方正仿宋_GBK"/>
                <w:color w:val="000000"/>
                <w:sz w:val="24"/>
                <w:szCs w:val="24"/>
              </w:rPr>
              <w:t>发挥作用重点领域（</w:t>
            </w:r>
            <w:r>
              <w:rPr>
                <w:rFonts w:ascii="Times New Roman;DejaVu Sans" w:hAnsi="Times New Roman;DejaVu Sans" w:cs="Times New Roman;DejaVu Sans" w:eastAsia="Times New Roman;DejaVu Sans"/>
                <w:color w:val="000000"/>
                <w:sz w:val="24"/>
                <w:szCs w:val="24"/>
              </w:rPr>
              <w:t xml:space="preserve">        </w:t>
            </w:r>
            <w:r>
              <w:rPr>
                <w:rFonts w:ascii="Times New Roman;DejaVu Sans" w:hAnsi="Times New Roman;DejaVu Sans" w:cs="Times New Roman;DejaVu Sans" w:eastAsia="方正仿宋简体;方正仿宋_GBK"/>
                <w:color w:val="000000"/>
                <w:sz w:val="24"/>
                <w:szCs w:val="24"/>
              </w:rPr>
              <w:t>）</w:t>
            </w:r>
          </w:p>
        </w:tc>
      </w:tr>
    </w:tbl>
    <w:p>
      <w:pPr>
        <w:pStyle w:val="Normal"/>
        <w:snapToGrid w:val="false"/>
        <w:spacing w:lineRule="exact" w:line="320"/>
        <w:rPr>
          <w:rFonts w:ascii="Times New Roman;DejaVu Sans" w:hAnsi="Times New Roman;DejaVu Sans" w:eastAsia="方正楷体_GBK" w:cs="Times New Roman;DejaVu Sans"/>
          <w:color w:val="000000"/>
          <w:spacing w:val="-6"/>
          <w:sz w:val="24"/>
          <w:szCs w:val="24"/>
        </w:rPr>
      </w:pPr>
      <w:r>
        <w:rPr>
          <w:rFonts w:eastAsia="方正楷体_GBK" w:cs="Times New Roman;DejaVu Sans"/>
          <w:color w:val="000000"/>
          <w:spacing w:val="-6"/>
          <w:sz w:val="24"/>
          <w:szCs w:val="24"/>
        </w:rPr>
      </w:r>
    </w:p>
    <w:p>
      <w:pPr>
        <w:pStyle w:val="Normal"/>
        <w:rPr>
          <w:rFonts w:ascii="Times New Roman;DejaVu Sans" w:hAnsi="Times New Roman;DejaVu Sans" w:eastAsia="方正楷体_GBK" w:cs="Times New Roman;DejaVu Sans"/>
          <w:color w:val="000000"/>
          <w:spacing w:val="-6"/>
          <w:sz w:val="24"/>
          <w:szCs w:val="24"/>
        </w:rPr>
      </w:pPr>
      <w:r>
        <w:rPr>
          <w:rFonts w:eastAsia="方正楷体_GBK" w:cs="Times New Roman;DejaVu Sans"/>
          <w:color w:val="000000"/>
          <w:spacing w:val="-6"/>
          <w:sz w:val="24"/>
          <w:szCs w:val="24"/>
        </w:rPr>
      </w:r>
    </w:p>
    <w:sectPr>
      <w:headerReference w:type="default" r:id="rId4"/>
      <w:footerReference w:type="default" r:id="rId5"/>
      <w:type w:val="nextPage"/>
      <w:pgSz w:orient="landscape" w:w="16838" w:h="11906"/>
      <w:pgMar w:left="1418" w:right="1418" w:gutter="0" w:header="851" w:top="1531" w:footer="992" w:bottom="1531"/>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altName w:val="DejaVu Sans"/>
    <w:charset w:val="00"/>
    <w:family w:val="roman"/>
    <w:pitch w:val="default"/>
  </w:font>
  <w:font w:name="方正大标宋简体">
    <w:altName w:val="方正书宋_GBK"/>
    <w:charset w:val="00"/>
    <w:family w:val="auto"/>
    <w:pitch w:val="default"/>
  </w:font>
  <w:font w:name="仿宋_GB2312">
    <w:altName w:val="方正仿宋_GBK"/>
    <w:charset w:val="0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5</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12</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nil"/>
      </w:pBdr>
      <w:jc w:val="both"/>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nil"/>
      </w:pBd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decimal"/>
      <w:suff w:val="nothing"/>
      <w:lvlText w:val="%1．"/>
      <w:lvlJc w:val="left"/>
      <w:pPr>
        <w:tabs>
          <w:tab w:val="num" w:pos="0"/>
        </w:tabs>
        <w:ind w:left="0" w:hanging="0"/>
      </w:pPr>
    </w:lvl>
  </w:abstractNum>
  <w:abstractNum w:abstractNumId="2">
    <w:lvl w:ilvl="0">
      <w:start w:val="1"/>
      <w:numFmt w:val="decimal"/>
      <w:suff w:val="nothing"/>
      <w:lvlText w:val="%1．"/>
      <w:lvlJc w:val="left"/>
      <w:pPr>
        <w:tabs>
          <w:tab w:val="num" w:pos="0"/>
        </w:tabs>
        <w:ind w:left="0" w:hanging="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DejaVu Sans" w:hAnsi="Times New Roman;DejaVu Sans" w:eastAsia="宋体;方正书宋_GBK" w:cs="Times New Roman;DejaVu Sans"/>
      <w:color w:val="auto"/>
      <w:kern w:val="2"/>
      <w:sz w:val="21"/>
      <w:szCs w:val="22"/>
      <w:lang w:val="en-US" w:eastAsia="zh-CN" w:bidi="ar-SA"/>
    </w:rPr>
  </w:style>
  <w:style w:type="character" w:styleId="Style14">
    <w:name w:val="默认段落字体"/>
    <w:qFormat/>
    <w:rPr/>
  </w:style>
  <w:style w:type="character" w:styleId="StrongEmphasis">
    <w:name w:val="Strong Emphasis"/>
    <w:basedOn w:val="Style14"/>
    <w:qFormat/>
    <w:rPr>
      <w:b/>
    </w:rPr>
  </w:style>
  <w:style w:type="paragraph" w:styleId="Heading">
    <w:name w:val="Heading"/>
    <w:basedOn w:val="Normal"/>
    <w:next w:val="Normal"/>
    <w:qFormat/>
    <w:pPr>
      <w:spacing w:lineRule="exact" w:line="520"/>
      <w:jc w:val="center"/>
      <w:outlineLvl w:val="0"/>
    </w:pPr>
    <w:rPr>
      <w:rFonts w:ascii="方正大标宋简体;方正书宋_GBK" w:hAnsi="方正大标宋简体;方正书宋_GBK" w:eastAsia="方正大标宋简体;方正书宋_GBK" w:cs="方正大标宋简体;方正书宋_GBK"/>
      <w:bCs/>
      <w:sz w:val="44"/>
      <w:szCs w:val="32"/>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普通(网站)"/>
    <w:basedOn w:val="Normal"/>
    <w:qFormat/>
    <w:pPr>
      <w:widowControl/>
      <w:spacing w:before="100" w:after="100"/>
      <w:jc w:val="left"/>
    </w:pPr>
    <w:rPr>
      <w:rFonts w:ascii="Times New Roman;DejaVu Sans" w:hAnsi="Times New Roman;DejaVu Sans" w:cs="Times New Roman;DejaVu Sans"/>
      <w:kern w:val="0"/>
      <w:sz w:val="24"/>
      <w:szCs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14400</TotalTime>
  <Application>LibreOffice/7.3.7.2$Linux_X86_64 LibreOffice_project/30$Build-2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2023-12-28T19:17:00Z</dcterms:created>
  <dc:creator>HUAWEI</dc:creator>
  <dc:description/>
  <dc:language>en-US</dc:language>
  <cp:lastModifiedBy>HUAWEI</cp:lastModifiedBy>
  <cp:lastPrinted>2023-12-28T13:44:00Z</cp:lastPrinted>
  <dcterms:modified xsi:type="dcterms:W3CDTF">2023-12-28T17:20:16Z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3CF619544A02328BB7E88C65CAD4DD6D</vt:lpwstr>
  </property>
  <property fmtid="{D5CDD505-2E9C-101B-9397-08002B2CF9AE}" pid="3" name="KSOProductBuildVer">
    <vt:lpwstr>2052-11.8.2.1122</vt:lpwstr>
  </property>
</Properties>
</file>