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ACA12">
      <w:pPr>
        <w:jc w:val="distribute"/>
        <w:textAlignment w:val="baseline"/>
        <w:rPr>
          <w:rFonts w:ascii="方正小标宋简体" w:hAnsi="宋体" w:eastAsia="方正小标宋简体"/>
          <w:color w:val="FF0000"/>
          <w:spacing w:val="-10"/>
          <w:sz w:val="60"/>
          <w:szCs w:val="60"/>
        </w:rPr>
      </w:pPr>
      <w:r>
        <w:rPr>
          <w:rFonts w:hint="eastAsia" w:ascii="方正小标宋简体" w:hAnsi="宋体" w:eastAsia="方正小标宋简体"/>
          <w:color w:val="FF0000"/>
          <w:spacing w:val="-10"/>
          <w:sz w:val="60"/>
          <w:szCs w:val="60"/>
        </w:rPr>
        <w:t>共青团</w:t>
      </w:r>
    </w:p>
    <w:p w14:paraId="6596E77C">
      <w:pPr>
        <w:jc w:val="distribute"/>
        <w:textAlignment w:val="baseline"/>
        <w:rPr>
          <w:rFonts w:ascii="方正小标宋简体" w:hAnsi="宋体" w:eastAsia="方正小标宋简体"/>
          <w:color w:val="FF0000"/>
          <w:spacing w:val="-10"/>
          <w:sz w:val="60"/>
          <w:szCs w:val="60"/>
        </w:rPr>
      </w:pPr>
      <w:r>
        <w:rPr>
          <w:rFonts w:hint="eastAsia" w:ascii="方正小标宋简体" w:hAnsi="宋体" w:eastAsia="方正小标宋简体"/>
          <w:color w:val="FF0000"/>
          <w:spacing w:val="-10"/>
          <w:sz w:val="60"/>
          <w:szCs w:val="60"/>
        </w:rPr>
        <w:t>北京青年政治学院委员会</w:t>
      </w:r>
    </w:p>
    <w:p w14:paraId="693B5CCE">
      <w:pPr>
        <w:jc w:val="center"/>
        <w:textAlignment w:val="baseline"/>
        <w:rPr>
          <w:rFonts w:ascii="仿宋" w:hAnsi="仿宋" w:eastAsia="仿宋" w:cs="仿宋"/>
          <w:sz w:val="32"/>
          <w:szCs w:val="32"/>
        </w:rPr>
      </w:pPr>
      <w:r>
        <w:rPr>
          <w:sz w:val="32"/>
          <w:szCs w:val="32"/>
        </w:rPr>
        <mc:AlternateContent>
          <mc:Choice Requires="wps">
            <w:drawing>
              <wp:anchor distT="0" distB="0" distL="114300" distR="114300" simplePos="0" relativeHeight="251659264" behindDoc="0" locked="0" layoutInCell="1" allowOverlap="1">
                <wp:simplePos x="0" y="0"/>
                <wp:positionH relativeFrom="column">
                  <wp:posOffset>-29845</wp:posOffset>
                </wp:positionH>
                <wp:positionV relativeFrom="paragraph">
                  <wp:posOffset>321310</wp:posOffset>
                </wp:positionV>
                <wp:extent cx="5391150" cy="0"/>
                <wp:effectExtent l="33655" t="29845" r="42545" b="84455"/>
                <wp:wrapNone/>
                <wp:docPr id="1" name="直接连接符 1"/>
                <wp:cNvGraphicFramePr/>
                <a:graphic xmlns:a="http://schemas.openxmlformats.org/drawingml/2006/main">
                  <a:graphicData uri="http://schemas.microsoft.com/office/word/2010/wordprocessingShape">
                    <wps:wsp>
                      <wps:cNvCnPr/>
                      <wps:spPr>
                        <a:xfrm>
                          <a:off x="1094105" y="1506220"/>
                          <a:ext cx="5391150" cy="0"/>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anchor>
            </w:drawing>
          </mc:Choice>
          <mc:Fallback>
            <w:pict>
              <v:line id="_x0000_s1026" o:spid="_x0000_s1026" o:spt="20" style="position:absolute;left:0pt;margin-left:-2.35pt;margin-top:25.3pt;height:0pt;width:424.5pt;z-index:251659264;mso-width-relative:page;mso-height-relative:page;" filled="f" stroked="t" coordsize="21600,21600" o:gfxdata="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ztitNUAAAAIAQAADwAAAAAAAAABACAAAAAiAAAAZHJzL2Rvd25yZXYueG1sUEsB&#10;AhQAFAAAAAgAh07iQCH0NU8xAgAAUwQAAA4AAAAAAAAAAQAgAAAAJAEAAGRycy9lMm9Eb2MueG1s&#10;UEsFBgAAAAAGAAYAWQEAAMcFAAAAAA==&#10;">
                <v:fill on="f" focussize="0,0"/>
                <v:stroke weight="3pt" color="#FF0000" joinstyle="round"/>
                <v:imagedata o:title=""/>
                <o:lock v:ext="edit" aspectratio="f"/>
                <v:shadow on="t" color="#000000" opacity="22937f" offset="0pt,1.81102362204724pt" origin="0f,32768f" matrix="65536f,0f,0f,65536f"/>
              </v:line>
            </w:pict>
          </mc:Fallback>
        </mc:AlternateContent>
      </w:r>
      <w:r>
        <w:rPr>
          <w:rFonts w:hint="eastAsia" w:ascii="仿宋" w:hAnsi="仿宋" w:eastAsia="仿宋" w:cs="仿宋"/>
          <w:sz w:val="32"/>
          <w:szCs w:val="32"/>
        </w:rPr>
        <w:t xml:space="preserve">院团发 [2024] </w:t>
      </w:r>
      <w:r>
        <w:rPr>
          <w:rFonts w:hint="eastAsia" w:ascii="仿宋" w:hAnsi="仿宋" w:eastAsia="仿宋" w:cs="仿宋"/>
          <w:sz w:val="32"/>
          <w:szCs w:val="32"/>
          <w:lang w:val="en-US" w:eastAsia="zh-CN"/>
        </w:rPr>
        <w:t>17</w:t>
      </w:r>
      <w:r>
        <w:rPr>
          <w:rFonts w:hint="eastAsia" w:ascii="仿宋" w:hAnsi="仿宋" w:eastAsia="仿宋" w:cs="仿宋"/>
          <w:sz w:val="32"/>
          <w:szCs w:val="32"/>
        </w:rPr>
        <w:t>号</w:t>
      </w:r>
    </w:p>
    <w:p w14:paraId="25644618">
      <w:pPr>
        <w:pStyle w:val="4"/>
        <w:widowControl/>
        <w:spacing w:before="0" w:beforeAutospacing="0" w:after="0" w:afterAutospacing="0" w:line="555" w:lineRule="atLeast"/>
        <w:jc w:val="both"/>
        <w:textAlignment w:val="baseline"/>
        <w:rPr>
          <w:rFonts w:ascii="宋体" w:hAnsi="宋体" w:cs="宋体"/>
          <w:b/>
          <w:bCs/>
          <w:color w:val="000000"/>
          <w:sz w:val="32"/>
          <w:szCs w:val="32"/>
        </w:rPr>
      </w:pPr>
    </w:p>
    <w:p w14:paraId="12E1D8D8">
      <w:pPr>
        <w:spacing w:line="560" w:lineRule="exact"/>
        <w:jc w:val="center"/>
        <w:rPr>
          <w:rFonts w:ascii="方正小标宋简体" w:eastAsia="方正小标宋简体"/>
          <w:bCs/>
          <w:sz w:val="44"/>
          <w:szCs w:val="44"/>
        </w:rPr>
      </w:pPr>
      <w:r>
        <w:rPr>
          <w:rFonts w:hint="eastAsia" w:ascii="方正小标宋简体" w:eastAsia="方正小标宋简体"/>
          <w:bCs/>
          <w:sz w:val="44"/>
          <w:szCs w:val="44"/>
        </w:rPr>
        <w:t>关于开展2024年“暑期归来话实践”——暑期社会实践成果分享会的通知</w:t>
      </w:r>
    </w:p>
    <w:p w14:paraId="7D488CF0">
      <w:pPr>
        <w:spacing w:line="560" w:lineRule="exact"/>
        <w:jc w:val="center"/>
        <w:rPr>
          <w:rFonts w:ascii="方正小标宋简体" w:eastAsia="方正小标宋简体"/>
          <w:bCs/>
          <w:sz w:val="44"/>
          <w:szCs w:val="44"/>
        </w:rPr>
      </w:pPr>
    </w:p>
    <w:p w14:paraId="6353D569">
      <w:pPr>
        <w:spacing w:line="560" w:lineRule="exact"/>
        <w:rPr>
          <w:rFonts w:ascii="仿宋_GB2312" w:hAnsi="仿宋" w:eastAsia="仿宋_GB2312" w:cs="仿宋"/>
          <w:sz w:val="32"/>
          <w:szCs w:val="32"/>
        </w:rPr>
      </w:pPr>
      <w:r>
        <w:rPr>
          <w:rFonts w:hint="eastAsia" w:ascii="仿宋_GB2312" w:hAnsi="仿宋" w:eastAsia="仿宋_GB2312" w:cs="仿宋"/>
          <w:sz w:val="32"/>
          <w:szCs w:val="32"/>
        </w:rPr>
        <w:t>各二级学院团委：</w:t>
      </w:r>
    </w:p>
    <w:p w14:paraId="222F11A9">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为深入总结暑期社会实践成果，充分发挥社会实践的育人功效，进一步提升广大青年学生对社会实践活动的理解和认识，表彰暑期社会实践中的先进集体和个人，经研究决定，学院团委拟于9月2</w:t>
      </w:r>
      <w:r>
        <w:rPr>
          <w:rFonts w:ascii="仿宋_GB2312" w:hAnsi="仿宋" w:eastAsia="仿宋_GB2312" w:cs="仿宋"/>
          <w:sz w:val="32"/>
          <w:szCs w:val="32"/>
        </w:rPr>
        <w:t>9</w:t>
      </w:r>
      <w:r>
        <w:rPr>
          <w:rFonts w:hint="eastAsia" w:ascii="仿宋_GB2312" w:hAnsi="仿宋" w:eastAsia="仿宋_GB2312" w:cs="仿宋"/>
          <w:sz w:val="32"/>
          <w:szCs w:val="32"/>
        </w:rPr>
        <w:t>日开展 2024年暑期社会实践成果分享会，现就相关事宜通知如下：</w:t>
      </w:r>
    </w:p>
    <w:p w14:paraId="02C5452F">
      <w:pPr>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一、活动主题</w:t>
      </w:r>
    </w:p>
    <w:p w14:paraId="64FBC5CF">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暑期归来话实践</w:t>
      </w:r>
    </w:p>
    <w:p w14:paraId="29E076B6">
      <w:pPr>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二、活动内容</w:t>
      </w:r>
    </w:p>
    <w:p w14:paraId="2336ECCD">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各实践团队围绕今年暑期参与社会实践的过程点滴、真实体会、成果与收获、启迪与感悟等视角畅谈心得、分享经验。</w:t>
      </w:r>
    </w:p>
    <w:p w14:paraId="0D272F4B">
      <w:pPr>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三、具体安排</w:t>
      </w:r>
    </w:p>
    <w:p w14:paraId="334E1A47">
      <w:pPr>
        <w:spacing w:line="560" w:lineRule="exact"/>
        <w:ind w:firstLine="643" w:firstLineChars="200"/>
        <w:rPr>
          <w:rFonts w:ascii="仿宋_GB2312" w:hAnsi="仿宋" w:eastAsia="仿宋_GB2312" w:cs="仿宋"/>
          <w:b/>
          <w:bCs/>
          <w:sz w:val="32"/>
          <w:szCs w:val="32"/>
        </w:rPr>
      </w:pPr>
      <w:r>
        <w:rPr>
          <w:rFonts w:ascii="仿宋_GB2312" w:hAnsi="仿宋" w:eastAsia="仿宋_GB2312" w:cs="仿宋"/>
          <w:b/>
          <w:bCs/>
          <w:sz w:val="32"/>
          <w:szCs w:val="32"/>
        </w:rPr>
        <w:t>1.</w:t>
      </w:r>
      <w:r>
        <w:rPr>
          <w:rFonts w:hint="eastAsia" w:ascii="仿宋_GB2312" w:hAnsi="仿宋" w:eastAsia="仿宋_GB2312" w:cs="仿宋"/>
          <w:b/>
          <w:bCs/>
          <w:sz w:val="32"/>
          <w:szCs w:val="32"/>
        </w:rPr>
        <w:t>第一阶段：各二级学院组织分享会</w:t>
      </w:r>
    </w:p>
    <w:p w14:paraId="5E4019F8">
      <w:pPr>
        <w:spacing w:line="560" w:lineRule="exact"/>
        <w:ind w:firstLine="643" w:firstLineChars="200"/>
        <w:rPr>
          <w:rFonts w:hint="eastAsia" w:ascii="仿宋_GB2312" w:hAnsi="仿宋" w:eastAsia="仿宋_GB2312" w:cs="仿宋"/>
          <w:sz w:val="32"/>
          <w:szCs w:val="32"/>
          <w:lang w:val="en-US" w:eastAsia="zh-CN"/>
        </w:rPr>
      </w:pPr>
      <w:r>
        <w:rPr>
          <w:rFonts w:hint="eastAsia" w:ascii="仿宋_GB2312" w:hAnsi="仿宋" w:eastAsia="仿宋_GB2312" w:cs="仿宋"/>
          <w:b/>
          <w:bCs/>
          <w:sz w:val="32"/>
          <w:szCs w:val="32"/>
        </w:rPr>
        <w:t>9月</w:t>
      </w:r>
      <w:r>
        <w:rPr>
          <w:rFonts w:ascii="仿宋_GB2312" w:hAnsi="仿宋" w:eastAsia="仿宋_GB2312" w:cs="仿宋"/>
          <w:b/>
          <w:bCs/>
          <w:sz w:val="32"/>
          <w:szCs w:val="32"/>
        </w:rPr>
        <w:t>20</w:t>
      </w:r>
      <w:r>
        <w:rPr>
          <w:rFonts w:hint="eastAsia" w:ascii="仿宋_GB2312" w:hAnsi="仿宋" w:eastAsia="仿宋_GB2312" w:cs="仿宋"/>
          <w:b/>
          <w:bCs/>
          <w:sz w:val="32"/>
          <w:szCs w:val="32"/>
        </w:rPr>
        <w:t>日-9月26日</w:t>
      </w:r>
      <w:r>
        <w:rPr>
          <w:rFonts w:hint="eastAsia" w:ascii="仿宋_GB2312" w:hAnsi="仿宋" w:eastAsia="仿宋_GB2312" w:cs="仿宋"/>
          <w:sz w:val="32"/>
          <w:szCs w:val="32"/>
        </w:rPr>
        <w:t>，各二级学院广泛动员，精心准备，切实选拔优秀实践团队参加校级分享会。结合暑期社会实践实际情况，</w:t>
      </w:r>
      <w:r>
        <w:rPr>
          <w:rFonts w:hint="eastAsia" w:ascii="仿宋_GB2312" w:hAnsi="仿宋" w:eastAsia="仿宋_GB2312" w:cs="仿宋"/>
          <w:sz w:val="32"/>
          <w:szCs w:val="32"/>
          <w:lang w:val="en-US" w:eastAsia="zh-CN"/>
        </w:rPr>
        <w:t>选拔2-3个优秀实践团队。</w:t>
      </w:r>
    </w:p>
    <w:p w14:paraId="43A68F38">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9月 26日中午12：00前，请各二级学院团委将拟推荐实践团队/个人的PPT和报告提交至学院团委（4309），电子版总结材料以“XX 学院暑期社会实践工作总结”命名和《北京青年政治学院2023年暑</w:t>
      </w:r>
      <w:r>
        <w:rPr>
          <w:rFonts w:hint="eastAsia" w:ascii="仿宋_GB2312" w:hAnsi="方正小标宋简体" w:eastAsia="仿宋_GB2312"/>
          <w:sz w:val="32"/>
          <w:szCs w:val="32"/>
        </w:rPr>
        <w:t>期社会实践优秀团队汇总表</w:t>
      </w:r>
      <w:r>
        <w:rPr>
          <w:rFonts w:hint="eastAsia" w:ascii="仿宋_GB2312" w:hAnsi="仿宋" w:eastAsia="仿宋_GB2312" w:cs="仿宋"/>
          <w:sz w:val="32"/>
          <w:szCs w:val="32"/>
        </w:rPr>
        <w:t>》（见附件）发送至学院团委邮箱（tuanwei@bjypc.edu.cn），如有其他社会实践成果（如视频、展板等），请将其电子版随工作总结材料一同发至电子邮箱。</w:t>
      </w:r>
    </w:p>
    <w:p w14:paraId="67D1233E">
      <w:pPr>
        <w:spacing w:line="560" w:lineRule="exact"/>
        <w:ind w:firstLine="643" w:firstLineChars="200"/>
        <w:rPr>
          <w:rFonts w:ascii="仿宋_GB2312" w:hAnsi="仿宋" w:eastAsia="仿宋_GB2312" w:cs="仿宋"/>
          <w:b/>
          <w:bCs/>
          <w:sz w:val="32"/>
          <w:szCs w:val="32"/>
        </w:rPr>
      </w:pPr>
      <w:r>
        <w:rPr>
          <w:rFonts w:ascii="仿宋_GB2312" w:hAnsi="仿宋" w:eastAsia="仿宋_GB2312" w:cs="仿宋"/>
          <w:b/>
          <w:bCs/>
          <w:sz w:val="32"/>
          <w:szCs w:val="32"/>
        </w:rPr>
        <w:t>2.</w:t>
      </w:r>
      <w:r>
        <w:rPr>
          <w:rFonts w:hint="eastAsia" w:ascii="仿宋_GB2312" w:hAnsi="仿宋" w:eastAsia="仿宋_GB2312" w:cs="仿宋"/>
          <w:b/>
          <w:bCs/>
          <w:sz w:val="32"/>
          <w:szCs w:val="32"/>
        </w:rPr>
        <w:t>第二阶段：开展校级暑期实践成果分享</w:t>
      </w:r>
    </w:p>
    <w:p w14:paraId="5D4201CD">
      <w:pPr>
        <w:spacing w:line="560" w:lineRule="exact"/>
        <w:ind w:firstLine="643" w:firstLineChars="200"/>
        <w:rPr>
          <w:rFonts w:ascii="仿宋_GB2312" w:hAnsi="仿宋" w:eastAsia="仿宋_GB2312" w:cs="仿宋"/>
          <w:sz w:val="32"/>
          <w:szCs w:val="32"/>
        </w:rPr>
      </w:pPr>
      <w:r>
        <w:rPr>
          <w:rFonts w:hint="eastAsia" w:ascii="仿宋_GB2312" w:hAnsi="仿宋" w:eastAsia="仿宋_GB2312" w:cs="仿宋"/>
          <w:b/>
          <w:bCs/>
          <w:sz w:val="32"/>
          <w:szCs w:val="32"/>
        </w:rPr>
        <w:t>9月29日</w:t>
      </w:r>
      <w:r>
        <w:rPr>
          <w:rFonts w:hint="eastAsia" w:ascii="仿宋_GB2312" w:hAnsi="仿宋" w:eastAsia="仿宋_GB2312" w:cs="仿宋"/>
          <w:sz w:val="32"/>
          <w:szCs w:val="32"/>
        </w:rPr>
        <w:t>，学院团委牵头举办暑期实践成果分享会。参会人员：各二级学院学生工作副书记、二级学院团委书记、各实践团队成员。</w:t>
      </w:r>
    </w:p>
    <w:p w14:paraId="484BEE1D">
      <w:pPr>
        <w:spacing w:line="560" w:lineRule="exact"/>
        <w:ind w:firstLine="643" w:firstLineChars="200"/>
        <w:rPr>
          <w:rFonts w:ascii="仿宋_GB2312" w:hAnsi="仿宋" w:eastAsia="仿宋_GB2312" w:cs="仿宋"/>
          <w:b/>
          <w:bCs/>
          <w:sz w:val="32"/>
          <w:szCs w:val="32"/>
        </w:rPr>
      </w:pPr>
      <w:r>
        <w:rPr>
          <w:rFonts w:ascii="仿宋_GB2312" w:hAnsi="仿宋" w:eastAsia="仿宋_GB2312" w:cs="仿宋"/>
          <w:b/>
          <w:bCs/>
          <w:sz w:val="32"/>
          <w:szCs w:val="32"/>
        </w:rPr>
        <w:t>3.</w:t>
      </w:r>
      <w:r>
        <w:rPr>
          <w:rFonts w:hint="eastAsia" w:ascii="仿宋_GB2312" w:hAnsi="仿宋" w:eastAsia="仿宋_GB2312" w:cs="仿宋"/>
          <w:b/>
          <w:bCs/>
          <w:sz w:val="32"/>
          <w:szCs w:val="32"/>
        </w:rPr>
        <w:t>第三阶段：学院开展评优工作</w:t>
      </w:r>
    </w:p>
    <w:p w14:paraId="23FAA3CE">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由学院团委牵头组织相关部门成立社会实践成果评审工作组，将对本年度社会实践开展评优工作，积极评比推选在本年度暑期社会实践中表现突出的个人和团队，切实做到评比和推选工作的公平、公正、公开，同时鼓励工作方法和形式上的创新。</w:t>
      </w:r>
    </w:p>
    <w:p w14:paraId="616AE46F">
      <w:pPr>
        <w:spacing w:line="560" w:lineRule="exact"/>
        <w:ind w:firstLine="640" w:firstLineChars="200"/>
        <w:rPr>
          <w:rFonts w:ascii="黑体" w:hAnsi="黑体" w:eastAsia="黑体" w:cs="仿宋"/>
          <w:sz w:val="32"/>
          <w:szCs w:val="32"/>
        </w:rPr>
      </w:pPr>
      <w:r>
        <w:rPr>
          <w:rFonts w:hint="eastAsia" w:ascii="黑体" w:hAnsi="黑体" w:eastAsia="黑体" w:cs="仿宋"/>
          <w:sz w:val="32"/>
          <w:szCs w:val="32"/>
        </w:rPr>
        <w:t>四、工作要求</w:t>
      </w:r>
    </w:p>
    <w:p w14:paraId="5CCA64EB">
      <w:pPr>
        <w:spacing w:line="560" w:lineRule="exact"/>
        <w:ind w:firstLine="643" w:firstLineChars="200"/>
        <w:rPr>
          <w:rFonts w:ascii="仿宋_GB2312" w:hAnsi="仿宋" w:eastAsia="仿宋_GB2312" w:cs="仿宋"/>
          <w:sz w:val="32"/>
          <w:szCs w:val="32"/>
        </w:rPr>
      </w:pPr>
      <w:r>
        <w:rPr>
          <w:rFonts w:ascii="仿宋_GB2312" w:hAnsi="仿宋" w:eastAsia="仿宋_GB2312" w:cs="仿宋"/>
          <w:b/>
          <w:bCs/>
          <w:sz w:val="32"/>
          <w:szCs w:val="32"/>
        </w:rPr>
        <w:t>1.</w:t>
      </w:r>
      <w:r>
        <w:rPr>
          <w:rFonts w:hint="eastAsia" w:ascii="仿宋_GB2312" w:hAnsi="仿宋" w:eastAsia="仿宋_GB2312" w:cs="仿宋"/>
          <w:b/>
          <w:bCs/>
          <w:sz w:val="32"/>
          <w:szCs w:val="32"/>
        </w:rPr>
        <w:t>高度重视，迅速行动。</w:t>
      </w:r>
      <w:r>
        <w:rPr>
          <w:rFonts w:hint="eastAsia" w:ascii="仿宋_GB2312" w:hAnsi="仿宋" w:eastAsia="仿宋_GB2312" w:cs="仿宋"/>
          <w:sz w:val="32"/>
          <w:szCs w:val="32"/>
        </w:rPr>
        <w:t>暑期社会实践分享报告会是一次重要的“思政大课”。请各二级学院要从立德树人、实践育人的高度充分认识本次主题分享活动的重要意义，切实提高政治站位、强化思想认识，鼓励分享团队用生动的语言和故事，进行暑期社会实践成果的讲述分享。</w:t>
      </w:r>
    </w:p>
    <w:p w14:paraId="5B8E691B">
      <w:pPr>
        <w:spacing w:line="560" w:lineRule="exact"/>
        <w:ind w:firstLine="643" w:firstLineChars="200"/>
        <w:rPr>
          <w:rFonts w:hint="default" w:ascii="仿宋_GB2312" w:hAnsi="仿宋" w:eastAsia="仿宋_GB2312" w:cs="仿宋"/>
          <w:sz w:val="32"/>
          <w:szCs w:val="32"/>
          <w:lang w:val="en-US" w:eastAsia="zh-CN"/>
        </w:rPr>
      </w:pPr>
      <w:r>
        <w:rPr>
          <w:rFonts w:ascii="仿宋_GB2312" w:hAnsi="仿宋" w:eastAsia="仿宋_GB2312" w:cs="仿宋"/>
          <w:b/>
          <w:bCs/>
          <w:sz w:val="32"/>
          <w:szCs w:val="32"/>
        </w:rPr>
        <w:t>2.</w:t>
      </w:r>
      <w:r>
        <w:rPr>
          <w:rFonts w:hint="eastAsia" w:ascii="仿宋_GB2312" w:hAnsi="仿宋" w:eastAsia="仿宋_GB2312" w:cs="仿宋"/>
          <w:b/>
          <w:bCs/>
          <w:sz w:val="32"/>
          <w:szCs w:val="32"/>
        </w:rPr>
        <w:t>积极动员，精心组织。</w:t>
      </w:r>
      <w:r>
        <w:rPr>
          <w:rFonts w:hint="eastAsia" w:ascii="仿宋_GB2312" w:hAnsi="仿宋" w:eastAsia="仿宋_GB2312" w:cs="仿宋"/>
          <w:sz w:val="32"/>
          <w:szCs w:val="32"/>
        </w:rPr>
        <w:t>各二级学院要认真总结暑期社会实践工作组织及活动开展的总体情况，内容包括前期调研、工作部署及推进措施、组织动员方式和创新情况等，并形成总结文字（提交团队或个人的总结材料装订成册），根据总结情况材料制作PP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请将分享时长控制在五分钟。</w:t>
      </w:r>
    </w:p>
    <w:p w14:paraId="01631391">
      <w:pPr>
        <w:spacing w:line="560" w:lineRule="exact"/>
        <w:ind w:firstLine="643" w:firstLineChars="200"/>
        <w:rPr>
          <w:rFonts w:ascii="仿宋_GB2312" w:hAnsi="仿宋" w:eastAsia="仿宋_GB2312" w:cs="仿宋"/>
          <w:sz w:val="32"/>
          <w:szCs w:val="32"/>
        </w:rPr>
      </w:pPr>
      <w:r>
        <w:rPr>
          <w:rFonts w:ascii="仿宋_GB2312" w:hAnsi="仿宋" w:eastAsia="仿宋_GB2312" w:cs="仿宋"/>
          <w:b/>
          <w:bCs/>
          <w:sz w:val="32"/>
          <w:szCs w:val="32"/>
        </w:rPr>
        <w:t>3.</w:t>
      </w:r>
      <w:r>
        <w:rPr>
          <w:rFonts w:hint="eastAsia" w:ascii="仿宋_GB2312" w:hAnsi="仿宋" w:eastAsia="仿宋_GB2312" w:cs="仿宋"/>
          <w:b/>
          <w:bCs/>
          <w:sz w:val="32"/>
          <w:szCs w:val="32"/>
        </w:rPr>
        <w:t>广泛宣传，浓厚氛围。</w:t>
      </w:r>
      <w:r>
        <w:rPr>
          <w:rFonts w:hint="eastAsia" w:ascii="仿宋_GB2312" w:hAnsi="仿宋" w:eastAsia="仿宋_GB2312" w:cs="仿宋"/>
          <w:sz w:val="32"/>
          <w:szCs w:val="32"/>
        </w:rPr>
        <w:t>要综合采用各类宣传平台以青年喜闻乐见的方式进行分享活动的宣传推广，活动过程中做好文字记录和摄影、视频录制。各二级学院、团支部可及时将活动开展情况报送学院团委宣传部投稿。</w:t>
      </w:r>
    </w:p>
    <w:p w14:paraId="50F26496">
      <w:pPr>
        <w:spacing w:line="560" w:lineRule="exact"/>
        <w:ind w:firstLine="643" w:firstLineChars="200"/>
        <w:rPr>
          <w:rFonts w:ascii="仿宋_GB2312" w:hAnsi="仿宋" w:eastAsia="仿宋_GB2312" w:cs="仿宋"/>
          <w:sz w:val="32"/>
          <w:szCs w:val="32"/>
        </w:rPr>
      </w:pPr>
      <w:r>
        <w:rPr>
          <w:rFonts w:ascii="仿宋_GB2312" w:hAnsi="仿宋" w:eastAsia="仿宋_GB2312" w:cs="仿宋"/>
          <w:b/>
          <w:bCs/>
          <w:sz w:val="32"/>
          <w:szCs w:val="32"/>
        </w:rPr>
        <w:t>4.</w:t>
      </w:r>
      <w:r>
        <w:rPr>
          <w:rFonts w:hint="eastAsia" w:ascii="仿宋_GB2312" w:hAnsi="仿宋" w:eastAsia="仿宋_GB2312" w:cs="仿宋"/>
          <w:b/>
          <w:bCs/>
          <w:sz w:val="32"/>
          <w:szCs w:val="32"/>
        </w:rPr>
        <w:t>积极推荐、深度挖掘。</w:t>
      </w:r>
      <w:r>
        <w:rPr>
          <w:rFonts w:hint="eastAsia" w:ascii="仿宋_GB2312" w:hAnsi="仿宋" w:eastAsia="仿宋_GB2312" w:cs="仿宋"/>
          <w:sz w:val="32"/>
          <w:szCs w:val="32"/>
        </w:rPr>
        <w:t>各二级学院可积极推荐表现优异的团队，总结实践过程中的所见、所闻、所思、所想和经验做法。主要从党史学习、生态保护、基层治理、乡村振兴、民族团结以及“返家乡”社会实践这几个方向挖掘。</w:t>
      </w:r>
    </w:p>
    <w:p w14:paraId="7E09B032">
      <w:pPr>
        <w:ind w:firstLine="560" w:firstLineChars="200"/>
        <w:rPr>
          <w:rFonts w:ascii="CESI仿宋-GB2312" w:hAnsi="CESI仿宋-GB2312" w:eastAsia="CESI仿宋-GB2312" w:cs="CESI仿宋-GB2312"/>
          <w:sz w:val="28"/>
          <w:szCs w:val="28"/>
        </w:rPr>
      </w:pPr>
    </w:p>
    <w:p w14:paraId="54B9746F">
      <w:pPr>
        <w:spacing w:line="520" w:lineRule="exact"/>
        <w:rPr>
          <w:rFonts w:ascii="仿宋_GB2312" w:hAnsi="仿宋" w:eastAsia="仿宋_GB2312"/>
          <w:color w:val="000000"/>
          <w:sz w:val="32"/>
          <w:szCs w:val="32"/>
        </w:rPr>
      </w:pPr>
      <w:r>
        <w:rPr>
          <w:rFonts w:hint="eastAsia" w:ascii="仿宋_GB2312" w:hAnsi="仿宋" w:eastAsia="仿宋_GB2312"/>
          <w:color w:val="000000"/>
          <w:sz w:val="32"/>
          <w:szCs w:val="32"/>
        </w:rPr>
        <w:t>附件：</w:t>
      </w:r>
    </w:p>
    <w:p w14:paraId="69B4B358">
      <w:pPr>
        <w:spacing w:line="520" w:lineRule="exact"/>
        <w:rPr>
          <w:rStyle w:val="8"/>
          <w:rFonts w:ascii="仿宋_GB2312" w:eastAsia="仿宋_GB2312" w:cs="仿宋_GB2312"/>
          <w:sz w:val="32"/>
          <w:szCs w:val="32"/>
        </w:rPr>
      </w:pPr>
      <w:r>
        <w:rPr>
          <w:rFonts w:hint="eastAsia" w:ascii="仿宋_GB2312" w:hAnsi="仿宋" w:eastAsia="仿宋_GB2312"/>
          <w:color w:val="000000"/>
          <w:sz w:val="32"/>
          <w:szCs w:val="32"/>
        </w:rPr>
        <w:t>《北京青年政治学院2024</w:t>
      </w:r>
      <w:r>
        <w:rPr>
          <w:rFonts w:hint="eastAsia" w:ascii="仿宋_GB2312" w:hAnsi="方正小标宋简体" w:eastAsia="仿宋_GB2312"/>
          <w:sz w:val="32"/>
          <w:szCs w:val="32"/>
        </w:rPr>
        <w:t>年暑期社会实践优秀团队汇总表</w:t>
      </w:r>
      <w:r>
        <w:rPr>
          <w:rFonts w:hint="eastAsia" w:ascii="仿宋_GB2312" w:hAnsi="仿宋" w:eastAsia="仿宋_GB2312"/>
          <w:color w:val="000000"/>
          <w:sz w:val="32"/>
          <w:szCs w:val="32"/>
        </w:rPr>
        <w:t>》</w:t>
      </w:r>
    </w:p>
    <w:p w14:paraId="54511BD2">
      <w:pPr>
        <w:rPr>
          <w:rFonts w:ascii="CESI仿宋-GB2312" w:hAnsi="CESI仿宋-GB2312" w:eastAsia="CESI仿宋-GB2312" w:cs="CESI仿宋-GB2312"/>
          <w:sz w:val="28"/>
          <w:szCs w:val="28"/>
        </w:rPr>
      </w:pPr>
    </w:p>
    <w:p w14:paraId="46A533DC">
      <w:pPr>
        <w:ind w:firstLine="560" w:firstLineChars="200"/>
        <w:rPr>
          <w:rFonts w:ascii="CESI仿宋-GB2312" w:hAnsi="CESI仿宋-GB2312" w:eastAsia="CESI仿宋-GB2312" w:cs="CESI仿宋-GB2312"/>
          <w:sz w:val="28"/>
          <w:szCs w:val="28"/>
        </w:rPr>
      </w:pPr>
    </w:p>
    <w:p w14:paraId="4AC36054">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联 系 人：梁碧华                 </w:t>
      </w:r>
    </w:p>
    <w:p w14:paraId="44535573">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联系电话：84778237 </w:t>
      </w:r>
    </w:p>
    <w:p w14:paraId="4C01FBF0">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联系邮箱：tuanwei@bjypc.edu.cn</w:t>
      </w:r>
    </w:p>
    <w:p w14:paraId="21DB332B">
      <w:pPr>
        <w:spacing w:line="560" w:lineRule="exact"/>
        <w:rPr>
          <w:rFonts w:ascii="仿宋_GB2312" w:hAnsi="仿宋" w:eastAsia="仿宋_GB2312" w:cs="仿宋"/>
          <w:sz w:val="32"/>
          <w:szCs w:val="32"/>
        </w:rPr>
      </w:pPr>
    </w:p>
    <w:p w14:paraId="7146BB15">
      <w:pPr>
        <w:spacing w:line="560" w:lineRule="exact"/>
        <w:ind w:firstLine="4160" w:firstLineChars="1300"/>
        <w:rPr>
          <w:rFonts w:ascii="仿宋_GB2312" w:hAnsi="仿宋" w:eastAsia="仿宋_GB2312" w:cs="仿宋"/>
          <w:sz w:val="32"/>
          <w:szCs w:val="32"/>
        </w:rPr>
      </w:pPr>
      <w:r>
        <w:rPr>
          <w:rFonts w:hint="eastAsia" w:ascii="仿宋_GB2312" w:hAnsi="仿宋" w:eastAsia="仿宋_GB2312" w:cs="仿宋"/>
          <w:sz w:val="32"/>
          <w:szCs w:val="32"/>
        </w:rPr>
        <w:t>共青团北京青年政治委员会</w:t>
      </w:r>
    </w:p>
    <w:p w14:paraId="418409E4">
      <w:pPr>
        <w:spacing w:line="560" w:lineRule="exact"/>
        <w:ind w:firstLine="4800" w:firstLineChars="1500"/>
        <w:rPr>
          <w:rFonts w:ascii="CESI仿宋-GB2312" w:hAnsi="CESI仿宋-GB2312" w:eastAsia="CESI仿宋-GB2312" w:cs="CESI仿宋-GB2312"/>
          <w:sz w:val="28"/>
          <w:szCs w:val="28"/>
        </w:rPr>
      </w:pPr>
      <w:r>
        <w:rPr>
          <w:rFonts w:hint="eastAsia" w:ascii="仿宋_GB2312" w:hAnsi="仿宋" w:eastAsia="仿宋_GB2312" w:cs="仿宋"/>
          <w:sz w:val="32"/>
          <w:szCs w:val="32"/>
        </w:rPr>
        <w:t xml:space="preserve">2024年 9 月 </w:t>
      </w:r>
      <w:r>
        <w:rPr>
          <w:rFonts w:hint="eastAsia" w:ascii="仿宋_GB2312" w:hAnsi="仿宋" w:eastAsia="仿宋_GB2312" w:cs="仿宋"/>
          <w:sz w:val="32"/>
          <w:szCs w:val="32"/>
          <w:lang w:val="en-US" w:eastAsia="zh-CN"/>
        </w:rPr>
        <w:t>20</w:t>
      </w:r>
      <w:bookmarkStart w:id="0" w:name="_GoBack"/>
      <w:bookmarkEnd w:id="0"/>
      <w:r>
        <w:rPr>
          <w:rFonts w:hint="eastAsia" w:ascii="仿宋_GB2312" w:hAnsi="仿宋" w:eastAsia="仿宋_GB2312" w:cs="仿宋"/>
          <w:sz w:val="32"/>
          <w:szCs w:val="32"/>
        </w:rPr>
        <w:t>日</w:t>
      </w:r>
    </w:p>
    <w:p w14:paraId="017C5403">
      <w:pPr>
        <w:pStyle w:val="3"/>
        <w:rPr>
          <w:rFonts w:ascii="仿宋_GB2312" w:eastAsia="仿宋_GB2312"/>
          <w:bCs w:val="0"/>
          <w:color w:val="auto"/>
          <w:spacing w:val="8"/>
          <w:sz w:val="32"/>
          <w:szCs w:val="32"/>
        </w:rPr>
      </w:pPr>
    </w:p>
    <w:p w14:paraId="19AFA4F3">
      <w:pPr>
        <w:pStyle w:val="3"/>
        <w:rPr>
          <w:rFonts w:ascii="仿宋_GB2312" w:eastAsia="仿宋_GB2312"/>
          <w:bCs w:val="0"/>
          <w:color w:val="auto"/>
          <w:spacing w:val="8"/>
          <w:sz w:val="32"/>
          <w:szCs w:val="32"/>
        </w:rPr>
      </w:pPr>
      <w:r>
        <w:rPr>
          <w:rFonts w:hint="eastAsia" w:ascii="仿宋_GB2312" w:eastAsia="仿宋_GB2312"/>
          <w:bCs w:val="0"/>
          <w:color w:val="auto"/>
          <w:spacing w:val="8"/>
          <w:sz w:val="32"/>
          <w:szCs w:val="32"/>
        </w:rPr>
        <w:t>附件：</w:t>
      </w:r>
    </w:p>
    <w:p w14:paraId="0257B80D">
      <w:pPr>
        <w:pStyle w:val="3"/>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北京青年政治学院2024年暑期社会实践优秀团队</w:t>
      </w:r>
    </w:p>
    <w:p w14:paraId="7A3C8B6C">
      <w:pPr>
        <w:pStyle w:val="3"/>
        <w:jc w:val="center"/>
        <w:rPr>
          <w:rFonts w:ascii="仿宋_GB2312" w:eastAsia="仿宋_GB2312"/>
          <w:sz w:val="24"/>
        </w:rPr>
      </w:pPr>
      <w:r>
        <w:rPr>
          <w:rFonts w:hint="eastAsia" w:ascii="方正小标宋简体" w:hAnsi="方正小标宋简体" w:eastAsia="方正小标宋简体" w:cs="方正小标宋简体"/>
          <w:sz w:val="36"/>
          <w:szCs w:val="36"/>
        </w:rPr>
        <w:t>推荐汇总表</w:t>
      </w:r>
    </w:p>
    <w:p w14:paraId="7FBD955F">
      <w:pPr>
        <w:pStyle w:val="3"/>
        <w:spacing w:before="156" w:beforeLines="50" w:after="156" w:afterLines="50"/>
        <w:rPr>
          <w:rFonts w:ascii="仿宋_GB2312" w:eastAsia="仿宋_GB2312"/>
          <w:sz w:val="24"/>
        </w:rPr>
      </w:pPr>
      <w:r>
        <w:rPr>
          <w:rFonts w:hint="eastAsia" w:ascii="仿宋_GB2312" w:eastAsia="仿宋_GB2312"/>
          <w:sz w:val="24"/>
        </w:rPr>
        <w:t>学院团委：（盖章）                            填表日期：    年   月   日</w:t>
      </w:r>
    </w:p>
    <w:tbl>
      <w:tblPr>
        <w:tblStyle w:val="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1"/>
        <w:gridCol w:w="1657"/>
        <w:gridCol w:w="1125"/>
        <w:gridCol w:w="1710"/>
        <w:gridCol w:w="1763"/>
      </w:tblGrid>
      <w:tr w14:paraId="4E20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041" w:type="dxa"/>
            <w:vAlign w:val="center"/>
          </w:tcPr>
          <w:p w14:paraId="271862A9">
            <w:pPr>
              <w:jc w:val="center"/>
              <w:rPr>
                <w:rFonts w:ascii="仿宋_GB2312" w:eastAsia="仿宋_GB2312"/>
                <w:sz w:val="24"/>
              </w:rPr>
            </w:pPr>
            <w:r>
              <w:rPr>
                <w:rFonts w:hint="eastAsia" w:ascii="仿宋_GB2312" w:eastAsia="仿宋_GB2312"/>
                <w:sz w:val="24"/>
              </w:rPr>
              <w:t>二级学院名称</w:t>
            </w:r>
          </w:p>
        </w:tc>
        <w:tc>
          <w:tcPr>
            <w:tcW w:w="1657" w:type="dxa"/>
            <w:vAlign w:val="center"/>
          </w:tcPr>
          <w:p w14:paraId="6D8DBEB0">
            <w:pPr>
              <w:jc w:val="center"/>
              <w:rPr>
                <w:rFonts w:ascii="仿宋_GB2312" w:eastAsia="仿宋_GB2312"/>
                <w:sz w:val="24"/>
              </w:rPr>
            </w:pPr>
            <w:r>
              <w:rPr>
                <w:rFonts w:hint="eastAsia" w:ascii="仿宋_GB2312" w:eastAsia="仿宋_GB2312"/>
                <w:sz w:val="24"/>
              </w:rPr>
              <w:t>社会实践主题</w:t>
            </w:r>
          </w:p>
        </w:tc>
        <w:tc>
          <w:tcPr>
            <w:tcW w:w="1125" w:type="dxa"/>
            <w:vAlign w:val="center"/>
          </w:tcPr>
          <w:p w14:paraId="71D96936">
            <w:pPr>
              <w:jc w:val="center"/>
              <w:rPr>
                <w:rFonts w:ascii="仿宋_GB2312" w:eastAsia="仿宋_GB2312"/>
                <w:sz w:val="24"/>
              </w:rPr>
            </w:pPr>
            <w:r>
              <w:rPr>
                <w:rFonts w:hint="eastAsia" w:ascii="仿宋_GB2312" w:eastAsia="仿宋_GB2312"/>
                <w:sz w:val="24"/>
              </w:rPr>
              <w:t>分享人</w:t>
            </w:r>
          </w:p>
        </w:tc>
        <w:tc>
          <w:tcPr>
            <w:tcW w:w="1710" w:type="dxa"/>
            <w:vAlign w:val="center"/>
          </w:tcPr>
          <w:p w14:paraId="3CA61F73">
            <w:pPr>
              <w:jc w:val="center"/>
              <w:rPr>
                <w:rFonts w:ascii="仿宋_GB2312" w:eastAsia="仿宋_GB2312"/>
                <w:sz w:val="24"/>
              </w:rPr>
            </w:pPr>
            <w:r>
              <w:rPr>
                <w:rFonts w:hint="eastAsia" w:ascii="仿宋_GB2312" w:eastAsia="仿宋_GB2312"/>
                <w:sz w:val="24"/>
              </w:rPr>
              <w:t>实践团队成员</w:t>
            </w:r>
          </w:p>
        </w:tc>
        <w:tc>
          <w:tcPr>
            <w:tcW w:w="1763" w:type="dxa"/>
            <w:vAlign w:val="center"/>
          </w:tcPr>
          <w:p w14:paraId="4C1148BB">
            <w:pPr>
              <w:jc w:val="center"/>
              <w:rPr>
                <w:rFonts w:ascii="仿宋_GB2312" w:eastAsia="仿宋_GB2312"/>
                <w:sz w:val="24"/>
              </w:rPr>
            </w:pPr>
            <w:r>
              <w:rPr>
                <w:rFonts w:hint="eastAsia" w:ascii="仿宋_GB2312" w:eastAsia="仿宋_GB2312"/>
                <w:sz w:val="24"/>
              </w:rPr>
              <w:t>指导教师</w:t>
            </w:r>
          </w:p>
        </w:tc>
      </w:tr>
      <w:tr w14:paraId="65BA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41" w:type="dxa"/>
            <w:vAlign w:val="center"/>
          </w:tcPr>
          <w:p w14:paraId="3F72161C">
            <w:pPr>
              <w:jc w:val="center"/>
              <w:rPr>
                <w:rFonts w:ascii="仿宋_GB2312" w:eastAsia="仿宋_GB2312"/>
                <w:sz w:val="24"/>
              </w:rPr>
            </w:pPr>
          </w:p>
        </w:tc>
        <w:tc>
          <w:tcPr>
            <w:tcW w:w="1657" w:type="dxa"/>
            <w:vAlign w:val="center"/>
          </w:tcPr>
          <w:p w14:paraId="16C6FBB4">
            <w:pPr>
              <w:jc w:val="center"/>
              <w:rPr>
                <w:rFonts w:ascii="仿宋_GB2312" w:eastAsia="仿宋_GB2312"/>
                <w:sz w:val="24"/>
              </w:rPr>
            </w:pPr>
          </w:p>
        </w:tc>
        <w:tc>
          <w:tcPr>
            <w:tcW w:w="1125" w:type="dxa"/>
            <w:vAlign w:val="center"/>
          </w:tcPr>
          <w:p w14:paraId="6AB2DF76">
            <w:pPr>
              <w:jc w:val="center"/>
              <w:rPr>
                <w:rFonts w:ascii="仿宋_GB2312" w:eastAsia="仿宋_GB2312"/>
                <w:sz w:val="24"/>
              </w:rPr>
            </w:pPr>
          </w:p>
        </w:tc>
        <w:tc>
          <w:tcPr>
            <w:tcW w:w="1710" w:type="dxa"/>
            <w:vAlign w:val="center"/>
          </w:tcPr>
          <w:p w14:paraId="6B339F1C">
            <w:pPr>
              <w:jc w:val="center"/>
              <w:rPr>
                <w:rFonts w:ascii="仿宋_GB2312" w:eastAsia="仿宋_GB2312"/>
                <w:sz w:val="24"/>
              </w:rPr>
            </w:pPr>
          </w:p>
        </w:tc>
        <w:tc>
          <w:tcPr>
            <w:tcW w:w="1763" w:type="dxa"/>
            <w:vAlign w:val="center"/>
          </w:tcPr>
          <w:p w14:paraId="366BEEEE">
            <w:pPr>
              <w:jc w:val="center"/>
              <w:rPr>
                <w:rFonts w:ascii="仿宋_GB2312" w:eastAsia="仿宋_GB2312"/>
                <w:sz w:val="24"/>
              </w:rPr>
            </w:pPr>
          </w:p>
        </w:tc>
      </w:tr>
      <w:tr w14:paraId="7554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41" w:type="dxa"/>
            <w:vAlign w:val="center"/>
          </w:tcPr>
          <w:p w14:paraId="2BBB6286">
            <w:pPr>
              <w:jc w:val="center"/>
              <w:rPr>
                <w:rFonts w:ascii="仿宋_GB2312" w:eastAsia="仿宋_GB2312"/>
                <w:sz w:val="24"/>
              </w:rPr>
            </w:pPr>
          </w:p>
        </w:tc>
        <w:tc>
          <w:tcPr>
            <w:tcW w:w="1657" w:type="dxa"/>
            <w:vAlign w:val="center"/>
          </w:tcPr>
          <w:p w14:paraId="4EBF7EED">
            <w:pPr>
              <w:jc w:val="center"/>
              <w:rPr>
                <w:rFonts w:ascii="仿宋_GB2312" w:eastAsia="仿宋_GB2312"/>
                <w:sz w:val="24"/>
              </w:rPr>
            </w:pPr>
          </w:p>
        </w:tc>
        <w:tc>
          <w:tcPr>
            <w:tcW w:w="1125" w:type="dxa"/>
            <w:vAlign w:val="center"/>
          </w:tcPr>
          <w:p w14:paraId="2375388B">
            <w:pPr>
              <w:jc w:val="center"/>
              <w:rPr>
                <w:rFonts w:ascii="仿宋_GB2312" w:eastAsia="仿宋_GB2312"/>
                <w:sz w:val="24"/>
              </w:rPr>
            </w:pPr>
          </w:p>
        </w:tc>
        <w:tc>
          <w:tcPr>
            <w:tcW w:w="1710" w:type="dxa"/>
            <w:vAlign w:val="center"/>
          </w:tcPr>
          <w:p w14:paraId="6306FC4B">
            <w:pPr>
              <w:jc w:val="center"/>
              <w:rPr>
                <w:rFonts w:ascii="仿宋_GB2312" w:eastAsia="仿宋_GB2312"/>
                <w:sz w:val="24"/>
              </w:rPr>
            </w:pPr>
          </w:p>
        </w:tc>
        <w:tc>
          <w:tcPr>
            <w:tcW w:w="1763" w:type="dxa"/>
            <w:vAlign w:val="center"/>
          </w:tcPr>
          <w:p w14:paraId="1E09B43F">
            <w:pPr>
              <w:jc w:val="center"/>
              <w:rPr>
                <w:rFonts w:ascii="仿宋_GB2312" w:eastAsia="仿宋_GB2312"/>
                <w:sz w:val="24"/>
              </w:rPr>
            </w:pPr>
          </w:p>
        </w:tc>
      </w:tr>
      <w:tr w14:paraId="0D58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41" w:type="dxa"/>
            <w:vAlign w:val="center"/>
          </w:tcPr>
          <w:p w14:paraId="4933901C">
            <w:pPr>
              <w:jc w:val="center"/>
              <w:rPr>
                <w:rFonts w:ascii="仿宋_GB2312" w:eastAsia="仿宋_GB2312"/>
                <w:sz w:val="24"/>
              </w:rPr>
            </w:pPr>
          </w:p>
        </w:tc>
        <w:tc>
          <w:tcPr>
            <w:tcW w:w="1657" w:type="dxa"/>
            <w:vAlign w:val="center"/>
          </w:tcPr>
          <w:p w14:paraId="5A2C599D">
            <w:pPr>
              <w:jc w:val="center"/>
              <w:rPr>
                <w:rFonts w:ascii="仿宋_GB2312" w:eastAsia="仿宋_GB2312"/>
                <w:sz w:val="24"/>
              </w:rPr>
            </w:pPr>
          </w:p>
        </w:tc>
        <w:tc>
          <w:tcPr>
            <w:tcW w:w="1125" w:type="dxa"/>
            <w:vAlign w:val="center"/>
          </w:tcPr>
          <w:p w14:paraId="7276B4E6">
            <w:pPr>
              <w:jc w:val="center"/>
              <w:rPr>
                <w:rFonts w:ascii="仿宋_GB2312" w:eastAsia="仿宋_GB2312"/>
                <w:sz w:val="24"/>
              </w:rPr>
            </w:pPr>
          </w:p>
        </w:tc>
        <w:tc>
          <w:tcPr>
            <w:tcW w:w="1710" w:type="dxa"/>
            <w:vAlign w:val="center"/>
          </w:tcPr>
          <w:p w14:paraId="4F06C5BA">
            <w:pPr>
              <w:jc w:val="center"/>
              <w:rPr>
                <w:rFonts w:ascii="仿宋_GB2312" w:eastAsia="仿宋_GB2312"/>
                <w:sz w:val="24"/>
              </w:rPr>
            </w:pPr>
          </w:p>
        </w:tc>
        <w:tc>
          <w:tcPr>
            <w:tcW w:w="1763" w:type="dxa"/>
            <w:vAlign w:val="center"/>
          </w:tcPr>
          <w:p w14:paraId="51DC593F">
            <w:pPr>
              <w:jc w:val="center"/>
              <w:rPr>
                <w:rFonts w:ascii="仿宋_GB2312" w:eastAsia="仿宋_GB2312"/>
                <w:sz w:val="24"/>
              </w:rPr>
            </w:pPr>
          </w:p>
        </w:tc>
      </w:tr>
      <w:tr w14:paraId="1F98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1A8764AB">
            <w:pPr>
              <w:jc w:val="center"/>
              <w:rPr>
                <w:rFonts w:ascii="仿宋_GB2312" w:eastAsia="仿宋_GB2312"/>
                <w:sz w:val="24"/>
              </w:rPr>
            </w:pPr>
          </w:p>
        </w:tc>
        <w:tc>
          <w:tcPr>
            <w:tcW w:w="1657" w:type="dxa"/>
            <w:vAlign w:val="center"/>
          </w:tcPr>
          <w:p w14:paraId="572DBFCC">
            <w:pPr>
              <w:jc w:val="center"/>
              <w:rPr>
                <w:rFonts w:ascii="仿宋_GB2312" w:eastAsia="仿宋_GB2312"/>
                <w:sz w:val="24"/>
              </w:rPr>
            </w:pPr>
          </w:p>
        </w:tc>
        <w:tc>
          <w:tcPr>
            <w:tcW w:w="1125" w:type="dxa"/>
            <w:vAlign w:val="center"/>
          </w:tcPr>
          <w:p w14:paraId="1123E07C">
            <w:pPr>
              <w:jc w:val="center"/>
              <w:rPr>
                <w:rFonts w:ascii="仿宋_GB2312" w:eastAsia="仿宋_GB2312"/>
                <w:sz w:val="24"/>
              </w:rPr>
            </w:pPr>
          </w:p>
        </w:tc>
        <w:tc>
          <w:tcPr>
            <w:tcW w:w="1710" w:type="dxa"/>
            <w:vAlign w:val="center"/>
          </w:tcPr>
          <w:p w14:paraId="2867B3B0">
            <w:pPr>
              <w:jc w:val="center"/>
              <w:rPr>
                <w:rFonts w:ascii="仿宋_GB2312" w:eastAsia="仿宋_GB2312"/>
                <w:sz w:val="24"/>
              </w:rPr>
            </w:pPr>
          </w:p>
        </w:tc>
        <w:tc>
          <w:tcPr>
            <w:tcW w:w="1763" w:type="dxa"/>
            <w:vAlign w:val="center"/>
          </w:tcPr>
          <w:p w14:paraId="2D653B15">
            <w:pPr>
              <w:jc w:val="center"/>
              <w:rPr>
                <w:rFonts w:ascii="仿宋_GB2312" w:eastAsia="仿宋_GB2312"/>
                <w:sz w:val="24"/>
              </w:rPr>
            </w:pPr>
          </w:p>
        </w:tc>
      </w:tr>
      <w:tr w14:paraId="4C14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35B8E46E">
            <w:pPr>
              <w:jc w:val="center"/>
              <w:rPr>
                <w:rFonts w:ascii="仿宋_GB2312" w:eastAsia="仿宋_GB2312"/>
                <w:sz w:val="24"/>
              </w:rPr>
            </w:pPr>
          </w:p>
        </w:tc>
        <w:tc>
          <w:tcPr>
            <w:tcW w:w="1657" w:type="dxa"/>
            <w:vAlign w:val="center"/>
          </w:tcPr>
          <w:p w14:paraId="11202814">
            <w:pPr>
              <w:jc w:val="center"/>
              <w:rPr>
                <w:rFonts w:ascii="仿宋_GB2312" w:eastAsia="仿宋_GB2312"/>
                <w:sz w:val="24"/>
              </w:rPr>
            </w:pPr>
          </w:p>
        </w:tc>
        <w:tc>
          <w:tcPr>
            <w:tcW w:w="1125" w:type="dxa"/>
            <w:vAlign w:val="center"/>
          </w:tcPr>
          <w:p w14:paraId="19AE521F">
            <w:pPr>
              <w:jc w:val="center"/>
              <w:rPr>
                <w:rFonts w:ascii="仿宋_GB2312" w:eastAsia="仿宋_GB2312"/>
                <w:sz w:val="24"/>
              </w:rPr>
            </w:pPr>
          </w:p>
        </w:tc>
        <w:tc>
          <w:tcPr>
            <w:tcW w:w="1710" w:type="dxa"/>
            <w:vAlign w:val="center"/>
          </w:tcPr>
          <w:p w14:paraId="4F913458">
            <w:pPr>
              <w:jc w:val="center"/>
              <w:rPr>
                <w:rFonts w:ascii="仿宋_GB2312" w:eastAsia="仿宋_GB2312"/>
                <w:sz w:val="24"/>
              </w:rPr>
            </w:pPr>
          </w:p>
        </w:tc>
        <w:tc>
          <w:tcPr>
            <w:tcW w:w="1763" w:type="dxa"/>
            <w:vAlign w:val="center"/>
          </w:tcPr>
          <w:p w14:paraId="1091FFF2">
            <w:pPr>
              <w:jc w:val="center"/>
              <w:rPr>
                <w:rFonts w:ascii="仿宋_GB2312" w:eastAsia="仿宋_GB2312"/>
                <w:sz w:val="24"/>
              </w:rPr>
            </w:pPr>
          </w:p>
        </w:tc>
      </w:tr>
      <w:tr w14:paraId="2FE3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4BFB30F1">
            <w:pPr>
              <w:jc w:val="center"/>
              <w:rPr>
                <w:rFonts w:ascii="仿宋_GB2312" w:eastAsia="仿宋_GB2312"/>
                <w:sz w:val="24"/>
              </w:rPr>
            </w:pPr>
          </w:p>
        </w:tc>
        <w:tc>
          <w:tcPr>
            <w:tcW w:w="1657" w:type="dxa"/>
            <w:vAlign w:val="center"/>
          </w:tcPr>
          <w:p w14:paraId="7E9169B6">
            <w:pPr>
              <w:jc w:val="center"/>
              <w:rPr>
                <w:rFonts w:ascii="仿宋_GB2312" w:eastAsia="仿宋_GB2312"/>
                <w:sz w:val="24"/>
              </w:rPr>
            </w:pPr>
          </w:p>
        </w:tc>
        <w:tc>
          <w:tcPr>
            <w:tcW w:w="1125" w:type="dxa"/>
            <w:vAlign w:val="center"/>
          </w:tcPr>
          <w:p w14:paraId="2B9154FE">
            <w:pPr>
              <w:jc w:val="center"/>
              <w:rPr>
                <w:rFonts w:ascii="仿宋_GB2312" w:eastAsia="仿宋_GB2312"/>
                <w:sz w:val="24"/>
              </w:rPr>
            </w:pPr>
          </w:p>
        </w:tc>
        <w:tc>
          <w:tcPr>
            <w:tcW w:w="1710" w:type="dxa"/>
            <w:vAlign w:val="center"/>
          </w:tcPr>
          <w:p w14:paraId="01766114">
            <w:pPr>
              <w:jc w:val="center"/>
              <w:rPr>
                <w:rFonts w:ascii="仿宋_GB2312" w:eastAsia="仿宋_GB2312"/>
                <w:sz w:val="24"/>
              </w:rPr>
            </w:pPr>
          </w:p>
        </w:tc>
        <w:tc>
          <w:tcPr>
            <w:tcW w:w="1763" w:type="dxa"/>
            <w:vAlign w:val="center"/>
          </w:tcPr>
          <w:p w14:paraId="3576F6B6">
            <w:pPr>
              <w:jc w:val="center"/>
              <w:rPr>
                <w:rFonts w:ascii="仿宋_GB2312" w:eastAsia="仿宋_GB2312"/>
                <w:sz w:val="24"/>
              </w:rPr>
            </w:pPr>
          </w:p>
        </w:tc>
      </w:tr>
      <w:tr w14:paraId="4AEF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438C9259">
            <w:pPr>
              <w:jc w:val="center"/>
              <w:rPr>
                <w:rFonts w:ascii="仿宋_GB2312" w:eastAsia="仿宋_GB2312"/>
                <w:sz w:val="24"/>
              </w:rPr>
            </w:pPr>
          </w:p>
        </w:tc>
        <w:tc>
          <w:tcPr>
            <w:tcW w:w="1657" w:type="dxa"/>
            <w:vAlign w:val="center"/>
          </w:tcPr>
          <w:p w14:paraId="02D74963">
            <w:pPr>
              <w:jc w:val="center"/>
              <w:rPr>
                <w:rFonts w:ascii="仿宋_GB2312" w:eastAsia="仿宋_GB2312"/>
                <w:sz w:val="24"/>
              </w:rPr>
            </w:pPr>
          </w:p>
        </w:tc>
        <w:tc>
          <w:tcPr>
            <w:tcW w:w="1125" w:type="dxa"/>
            <w:vAlign w:val="center"/>
          </w:tcPr>
          <w:p w14:paraId="18270168">
            <w:pPr>
              <w:jc w:val="center"/>
              <w:rPr>
                <w:rFonts w:ascii="仿宋_GB2312" w:eastAsia="仿宋_GB2312"/>
                <w:sz w:val="24"/>
              </w:rPr>
            </w:pPr>
          </w:p>
        </w:tc>
        <w:tc>
          <w:tcPr>
            <w:tcW w:w="1710" w:type="dxa"/>
            <w:vAlign w:val="center"/>
          </w:tcPr>
          <w:p w14:paraId="2B6DAD3B">
            <w:pPr>
              <w:jc w:val="center"/>
              <w:rPr>
                <w:rFonts w:ascii="仿宋_GB2312" w:eastAsia="仿宋_GB2312"/>
                <w:sz w:val="24"/>
              </w:rPr>
            </w:pPr>
          </w:p>
        </w:tc>
        <w:tc>
          <w:tcPr>
            <w:tcW w:w="1763" w:type="dxa"/>
            <w:vAlign w:val="center"/>
          </w:tcPr>
          <w:p w14:paraId="299B6EA0">
            <w:pPr>
              <w:jc w:val="center"/>
              <w:rPr>
                <w:rFonts w:ascii="仿宋_GB2312" w:eastAsia="仿宋_GB2312"/>
                <w:sz w:val="24"/>
              </w:rPr>
            </w:pPr>
          </w:p>
        </w:tc>
      </w:tr>
      <w:tr w14:paraId="6E12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6AC52A2E">
            <w:pPr>
              <w:jc w:val="center"/>
              <w:rPr>
                <w:rFonts w:ascii="仿宋_GB2312" w:eastAsia="仿宋_GB2312"/>
                <w:sz w:val="24"/>
              </w:rPr>
            </w:pPr>
          </w:p>
        </w:tc>
        <w:tc>
          <w:tcPr>
            <w:tcW w:w="1657" w:type="dxa"/>
            <w:vAlign w:val="center"/>
          </w:tcPr>
          <w:p w14:paraId="28F00426">
            <w:pPr>
              <w:jc w:val="center"/>
              <w:rPr>
                <w:rFonts w:ascii="仿宋_GB2312" w:eastAsia="仿宋_GB2312"/>
                <w:sz w:val="24"/>
              </w:rPr>
            </w:pPr>
          </w:p>
        </w:tc>
        <w:tc>
          <w:tcPr>
            <w:tcW w:w="1125" w:type="dxa"/>
            <w:vAlign w:val="center"/>
          </w:tcPr>
          <w:p w14:paraId="1ADBECC4">
            <w:pPr>
              <w:jc w:val="center"/>
              <w:rPr>
                <w:rFonts w:ascii="仿宋_GB2312" w:eastAsia="仿宋_GB2312"/>
                <w:sz w:val="24"/>
              </w:rPr>
            </w:pPr>
          </w:p>
        </w:tc>
        <w:tc>
          <w:tcPr>
            <w:tcW w:w="1710" w:type="dxa"/>
            <w:vAlign w:val="center"/>
          </w:tcPr>
          <w:p w14:paraId="0216CF35">
            <w:pPr>
              <w:jc w:val="center"/>
              <w:rPr>
                <w:rFonts w:ascii="仿宋_GB2312" w:eastAsia="仿宋_GB2312"/>
                <w:sz w:val="24"/>
              </w:rPr>
            </w:pPr>
          </w:p>
        </w:tc>
        <w:tc>
          <w:tcPr>
            <w:tcW w:w="1763" w:type="dxa"/>
            <w:vAlign w:val="center"/>
          </w:tcPr>
          <w:p w14:paraId="4017D9FA">
            <w:pPr>
              <w:jc w:val="center"/>
              <w:rPr>
                <w:rFonts w:ascii="仿宋_GB2312" w:eastAsia="仿宋_GB2312"/>
                <w:sz w:val="24"/>
              </w:rPr>
            </w:pPr>
          </w:p>
        </w:tc>
      </w:tr>
      <w:tr w14:paraId="73B4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4A977D6C">
            <w:pPr>
              <w:jc w:val="center"/>
              <w:rPr>
                <w:rFonts w:ascii="仿宋_GB2312" w:eastAsia="仿宋_GB2312"/>
                <w:sz w:val="24"/>
              </w:rPr>
            </w:pPr>
          </w:p>
        </w:tc>
        <w:tc>
          <w:tcPr>
            <w:tcW w:w="1657" w:type="dxa"/>
            <w:vAlign w:val="center"/>
          </w:tcPr>
          <w:p w14:paraId="30B368C9">
            <w:pPr>
              <w:jc w:val="center"/>
              <w:rPr>
                <w:rFonts w:ascii="仿宋_GB2312" w:eastAsia="仿宋_GB2312"/>
                <w:sz w:val="24"/>
              </w:rPr>
            </w:pPr>
          </w:p>
        </w:tc>
        <w:tc>
          <w:tcPr>
            <w:tcW w:w="1125" w:type="dxa"/>
            <w:vAlign w:val="center"/>
          </w:tcPr>
          <w:p w14:paraId="6DC7A49C">
            <w:pPr>
              <w:jc w:val="center"/>
              <w:rPr>
                <w:rFonts w:ascii="仿宋_GB2312" w:eastAsia="仿宋_GB2312"/>
                <w:sz w:val="24"/>
              </w:rPr>
            </w:pPr>
          </w:p>
        </w:tc>
        <w:tc>
          <w:tcPr>
            <w:tcW w:w="1710" w:type="dxa"/>
            <w:vAlign w:val="center"/>
          </w:tcPr>
          <w:p w14:paraId="1F02DA5A">
            <w:pPr>
              <w:jc w:val="center"/>
              <w:rPr>
                <w:rFonts w:ascii="仿宋_GB2312" w:eastAsia="仿宋_GB2312"/>
                <w:sz w:val="24"/>
              </w:rPr>
            </w:pPr>
          </w:p>
        </w:tc>
        <w:tc>
          <w:tcPr>
            <w:tcW w:w="1763" w:type="dxa"/>
            <w:vAlign w:val="center"/>
          </w:tcPr>
          <w:p w14:paraId="4B7F74E7">
            <w:pPr>
              <w:jc w:val="center"/>
              <w:rPr>
                <w:rFonts w:ascii="仿宋_GB2312" w:eastAsia="仿宋_GB2312"/>
                <w:sz w:val="24"/>
              </w:rPr>
            </w:pPr>
          </w:p>
        </w:tc>
      </w:tr>
      <w:tr w14:paraId="53F0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73EA8615">
            <w:pPr>
              <w:jc w:val="center"/>
              <w:rPr>
                <w:rFonts w:ascii="仿宋_GB2312" w:eastAsia="仿宋_GB2312"/>
                <w:sz w:val="24"/>
              </w:rPr>
            </w:pPr>
          </w:p>
        </w:tc>
        <w:tc>
          <w:tcPr>
            <w:tcW w:w="1657" w:type="dxa"/>
            <w:vAlign w:val="center"/>
          </w:tcPr>
          <w:p w14:paraId="0726D93B">
            <w:pPr>
              <w:jc w:val="center"/>
              <w:rPr>
                <w:rFonts w:ascii="仿宋_GB2312" w:eastAsia="仿宋_GB2312"/>
                <w:sz w:val="24"/>
              </w:rPr>
            </w:pPr>
          </w:p>
        </w:tc>
        <w:tc>
          <w:tcPr>
            <w:tcW w:w="1125" w:type="dxa"/>
            <w:vAlign w:val="center"/>
          </w:tcPr>
          <w:p w14:paraId="78685AD0">
            <w:pPr>
              <w:jc w:val="center"/>
              <w:rPr>
                <w:rFonts w:ascii="仿宋_GB2312" w:eastAsia="仿宋_GB2312"/>
                <w:sz w:val="24"/>
              </w:rPr>
            </w:pPr>
          </w:p>
        </w:tc>
        <w:tc>
          <w:tcPr>
            <w:tcW w:w="1710" w:type="dxa"/>
            <w:vAlign w:val="center"/>
          </w:tcPr>
          <w:p w14:paraId="5670C81C">
            <w:pPr>
              <w:jc w:val="center"/>
              <w:rPr>
                <w:rFonts w:ascii="仿宋_GB2312" w:eastAsia="仿宋_GB2312"/>
                <w:sz w:val="24"/>
              </w:rPr>
            </w:pPr>
          </w:p>
        </w:tc>
        <w:tc>
          <w:tcPr>
            <w:tcW w:w="1763" w:type="dxa"/>
            <w:vAlign w:val="center"/>
          </w:tcPr>
          <w:p w14:paraId="3FB9BF66">
            <w:pPr>
              <w:jc w:val="center"/>
              <w:rPr>
                <w:rFonts w:ascii="仿宋_GB2312" w:eastAsia="仿宋_GB2312"/>
                <w:sz w:val="24"/>
              </w:rPr>
            </w:pPr>
          </w:p>
        </w:tc>
      </w:tr>
      <w:tr w14:paraId="7087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4F94F99C">
            <w:pPr>
              <w:jc w:val="center"/>
              <w:rPr>
                <w:rFonts w:ascii="仿宋_GB2312" w:eastAsia="仿宋_GB2312"/>
                <w:sz w:val="24"/>
              </w:rPr>
            </w:pPr>
          </w:p>
        </w:tc>
        <w:tc>
          <w:tcPr>
            <w:tcW w:w="1657" w:type="dxa"/>
            <w:vAlign w:val="center"/>
          </w:tcPr>
          <w:p w14:paraId="2138B67B">
            <w:pPr>
              <w:jc w:val="center"/>
              <w:rPr>
                <w:rFonts w:ascii="仿宋_GB2312" w:eastAsia="仿宋_GB2312"/>
                <w:sz w:val="24"/>
              </w:rPr>
            </w:pPr>
          </w:p>
        </w:tc>
        <w:tc>
          <w:tcPr>
            <w:tcW w:w="1125" w:type="dxa"/>
            <w:vAlign w:val="center"/>
          </w:tcPr>
          <w:p w14:paraId="17BD5A3D">
            <w:pPr>
              <w:jc w:val="center"/>
              <w:rPr>
                <w:rFonts w:ascii="仿宋_GB2312" w:eastAsia="仿宋_GB2312"/>
                <w:sz w:val="24"/>
              </w:rPr>
            </w:pPr>
          </w:p>
        </w:tc>
        <w:tc>
          <w:tcPr>
            <w:tcW w:w="1710" w:type="dxa"/>
            <w:vAlign w:val="center"/>
          </w:tcPr>
          <w:p w14:paraId="563B898F">
            <w:pPr>
              <w:jc w:val="center"/>
              <w:rPr>
                <w:rFonts w:ascii="仿宋_GB2312" w:eastAsia="仿宋_GB2312"/>
                <w:sz w:val="24"/>
              </w:rPr>
            </w:pPr>
          </w:p>
        </w:tc>
        <w:tc>
          <w:tcPr>
            <w:tcW w:w="1763" w:type="dxa"/>
            <w:vAlign w:val="center"/>
          </w:tcPr>
          <w:p w14:paraId="45192404">
            <w:pPr>
              <w:jc w:val="center"/>
              <w:rPr>
                <w:rFonts w:ascii="仿宋_GB2312" w:eastAsia="仿宋_GB2312"/>
                <w:sz w:val="24"/>
              </w:rPr>
            </w:pPr>
          </w:p>
        </w:tc>
      </w:tr>
      <w:tr w14:paraId="6A8C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1AEAF395">
            <w:pPr>
              <w:jc w:val="center"/>
              <w:rPr>
                <w:rFonts w:ascii="仿宋_GB2312" w:eastAsia="仿宋_GB2312"/>
                <w:sz w:val="24"/>
              </w:rPr>
            </w:pPr>
          </w:p>
        </w:tc>
        <w:tc>
          <w:tcPr>
            <w:tcW w:w="1657" w:type="dxa"/>
            <w:vAlign w:val="center"/>
          </w:tcPr>
          <w:p w14:paraId="428F6A7A">
            <w:pPr>
              <w:jc w:val="center"/>
              <w:rPr>
                <w:rFonts w:ascii="仿宋_GB2312" w:eastAsia="仿宋_GB2312"/>
                <w:sz w:val="24"/>
              </w:rPr>
            </w:pPr>
          </w:p>
        </w:tc>
        <w:tc>
          <w:tcPr>
            <w:tcW w:w="1125" w:type="dxa"/>
            <w:vAlign w:val="center"/>
          </w:tcPr>
          <w:p w14:paraId="12F4B1E0">
            <w:pPr>
              <w:jc w:val="center"/>
              <w:rPr>
                <w:rFonts w:ascii="仿宋_GB2312" w:eastAsia="仿宋_GB2312"/>
                <w:sz w:val="24"/>
              </w:rPr>
            </w:pPr>
          </w:p>
        </w:tc>
        <w:tc>
          <w:tcPr>
            <w:tcW w:w="1710" w:type="dxa"/>
            <w:vAlign w:val="center"/>
          </w:tcPr>
          <w:p w14:paraId="505892E6">
            <w:pPr>
              <w:jc w:val="center"/>
              <w:rPr>
                <w:rFonts w:ascii="仿宋_GB2312" w:eastAsia="仿宋_GB2312"/>
                <w:sz w:val="24"/>
              </w:rPr>
            </w:pPr>
          </w:p>
        </w:tc>
        <w:tc>
          <w:tcPr>
            <w:tcW w:w="1763" w:type="dxa"/>
            <w:vAlign w:val="center"/>
          </w:tcPr>
          <w:p w14:paraId="7108680E">
            <w:pPr>
              <w:jc w:val="center"/>
              <w:rPr>
                <w:rFonts w:ascii="仿宋_GB2312" w:eastAsia="仿宋_GB2312"/>
                <w:sz w:val="24"/>
              </w:rPr>
            </w:pPr>
          </w:p>
        </w:tc>
      </w:tr>
      <w:tr w14:paraId="6913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36B4C7C6">
            <w:pPr>
              <w:jc w:val="center"/>
              <w:rPr>
                <w:rFonts w:ascii="仿宋_GB2312" w:eastAsia="仿宋_GB2312"/>
                <w:sz w:val="24"/>
              </w:rPr>
            </w:pPr>
          </w:p>
        </w:tc>
        <w:tc>
          <w:tcPr>
            <w:tcW w:w="1657" w:type="dxa"/>
            <w:vAlign w:val="center"/>
          </w:tcPr>
          <w:p w14:paraId="5060BEB6">
            <w:pPr>
              <w:jc w:val="center"/>
              <w:rPr>
                <w:rFonts w:ascii="仿宋_GB2312" w:eastAsia="仿宋_GB2312"/>
                <w:sz w:val="24"/>
              </w:rPr>
            </w:pPr>
          </w:p>
        </w:tc>
        <w:tc>
          <w:tcPr>
            <w:tcW w:w="1125" w:type="dxa"/>
            <w:vAlign w:val="center"/>
          </w:tcPr>
          <w:p w14:paraId="2A812668">
            <w:pPr>
              <w:jc w:val="center"/>
              <w:rPr>
                <w:rFonts w:ascii="仿宋_GB2312" w:eastAsia="仿宋_GB2312"/>
                <w:sz w:val="24"/>
              </w:rPr>
            </w:pPr>
          </w:p>
        </w:tc>
        <w:tc>
          <w:tcPr>
            <w:tcW w:w="1710" w:type="dxa"/>
            <w:vAlign w:val="center"/>
          </w:tcPr>
          <w:p w14:paraId="37AB38E7">
            <w:pPr>
              <w:jc w:val="center"/>
              <w:rPr>
                <w:rFonts w:ascii="仿宋_GB2312" w:eastAsia="仿宋_GB2312"/>
                <w:sz w:val="24"/>
              </w:rPr>
            </w:pPr>
          </w:p>
        </w:tc>
        <w:tc>
          <w:tcPr>
            <w:tcW w:w="1763" w:type="dxa"/>
            <w:vAlign w:val="center"/>
          </w:tcPr>
          <w:p w14:paraId="3EB2B695">
            <w:pPr>
              <w:jc w:val="center"/>
              <w:rPr>
                <w:rFonts w:ascii="仿宋_GB2312" w:eastAsia="仿宋_GB2312"/>
                <w:sz w:val="24"/>
              </w:rPr>
            </w:pPr>
          </w:p>
        </w:tc>
      </w:tr>
      <w:tr w14:paraId="1B25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22EEEAEF">
            <w:pPr>
              <w:jc w:val="center"/>
              <w:rPr>
                <w:rFonts w:ascii="仿宋_GB2312" w:eastAsia="仿宋_GB2312"/>
                <w:sz w:val="24"/>
              </w:rPr>
            </w:pPr>
          </w:p>
        </w:tc>
        <w:tc>
          <w:tcPr>
            <w:tcW w:w="1657" w:type="dxa"/>
            <w:vAlign w:val="center"/>
          </w:tcPr>
          <w:p w14:paraId="42B79643">
            <w:pPr>
              <w:jc w:val="center"/>
              <w:rPr>
                <w:rFonts w:ascii="仿宋_GB2312" w:eastAsia="仿宋_GB2312"/>
                <w:sz w:val="24"/>
              </w:rPr>
            </w:pPr>
          </w:p>
        </w:tc>
        <w:tc>
          <w:tcPr>
            <w:tcW w:w="1125" w:type="dxa"/>
            <w:vAlign w:val="center"/>
          </w:tcPr>
          <w:p w14:paraId="180C4E1A">
            <w:pPr>
              <w:jc w:val="center"/>
              <w:rPr>
                <w:rFonts w:ascii="仿宋_GB2312" w:eastAsia="仿宋_GB2312"/>
                <w:sz w:val="24"/>
              </w:rPr>
            </w:pPr>
          </w:p>
        </w:tc>
        <w:tc>
          <w:tcPr>
            <w:tcW w:w="1710" w:type="dxa"/>
            <w:vAlign w:val="center"/>
          </w:tcPr>
          <w:p w14:paraId="2B1CF30B">
            <w:pPr>
              <w:jc w:val="center"/>
              <w:rPr>
                <w:rFonts w:ascii="仿宋_GB2312" w:eastAsia="仿宋_GB2312"/>
                <w:sz w:val="24"/>
              </w:rPr>
            </w:pPr>
          </w:p>
        </w:tc>
        <w:tc>
          <w:tcPr>
            <w:tcW w:w="1763" w:type="dxa"/>
            <w:vAlign w:val="center"/>
          </w:tcPr>
          <w:p w14:paraId="10A4BE4C">
            <w:pPr>
              <w:jc w:val="center"/>
              <w:rPr>
                <w:rFonts w:ascii="仿宋_GB2312" w:eastAsia="仿宋_GB2312"/>
                <w:sz w:val="24"/>
              </w:rPr>
            </w:pPr>
          </w:p>
        </w:tc>
      </w:tr>
      <w:tr w14:paraId="5B6E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041" w:type="dxa"/>
            <w:vAlign w:val="center"/>
          </w:tcPr>
          <w:p w14:paraId="7A4F815C">
            <w:pPr>
              <w:jc w:val="center"/>
              <w:rPr>
                <w:rFonts w:ascii="仿宋_GB2312" w:eastAsia="仿宋_GB2312"/>
                <w:sz w:val="24"/>
              </w:rPr>
            </w:pPr>
          </w:p>
        </w:tc>
        <w:tc>
          <w:tcPr>
            <w:tcW w:w="1657" w:type="dxa"/>
            <w:vAlign w:val="center"/>
          </w:tcPr>
          <w:p w14:paraId="572296AA">
            <w:pPr>
              <w:jc w:val="center"/>
              <w:rPr>
                <w:rFonts w:ascii="仿宋_GB2312" w:eastAsia="仿宋_GB2312"/>
                <w:sz w:val="24"/>
              </w:rPr>
            </w:pPr>
          </w:p>
        </w:tc>
        <w:tc>
          <w:tcPr>
            <w:tcW w:w="1125" w:type="dxa"/>
            <w:vAlign w:val="center"/>
          </w:tcPr>
          <w:p w14:paraId="64FAD57E">
            <w:pPr>
              <w:jc w:val="center"/>
              <w:rPr>
                <w:rFonts w:ascii="仿宋_GB2312" w:eastAsia="仿宋_GB2312"/>
                <w:sz w:val="24"/>
              </w:rPr>
            </w:pPr>
          </w:p>
        </w:tc>
        <w:tc>
          <w:tcPr>
            <w:tcW w:w="1710" w:type="dxa"/>
            <w:vAlign w:val="center"/>
          </w:tcPr>
          <w:p w14:paraId="05DD2588">
            <w:pPr>
              <w:jc w:val="center"/>
              <w:rPr>
                <w:rFonts w:ascii="仿宋_GB2312" w:eastAsia="仿宋_GB2312"/>
                <w:sz w:val="24"/>
              </w:rPr>
            </w:pPr>
          </w:p>
        </w:tc>
        <w:tc>
          <w:tcPr>
            <w:tcW w:w="1763" w:type="dxa"/>
            <w:vAlign w:val="center"/>
          </w:tcPr>
          <w:p w14:paraId="0FF59552">
            <w:pPr>
              <w:jc w:val="center"/>
              <w:rPr>
                <w:rFonts w:ascii="仿宋_GB2312" w:eastAsia="仿宋_GB2312"/>
                <w:sz w:val="24"/>
              </w:rPr>
            </w:pPr>
          </w:p>
        </w:tc>
      </w:tr>
    </w:tbl>
    <w:p w14:paraId="2BB9BACC">
      <w:pPr>
        <w:rPr>
          <w:rFonts w:ascii="CESI仿宋-GB2312" w:hAnsi="CESI仿宋-GB2312" w:eastAsia="CESI仿宋-GB2312" w:cs="CESI仿宋-GB2312"/>
          <w:sz w:val="28"/>
          <w:szCs w:val="28"/>
        </w:rPr>
      </w:pPr>
      <w:r>
        <w:rPr>
          <w:rFonts w:hint="eastAsia" w:ascii="CESI仿宋-GB2312" w:hAnsi="CESI仿宋-GB2312" w:eastAsia="CESI仿宋-GB2312" w:cs="CESI仿宋-GB2312"/>
          <w:sz w:val="28"/>
          <w:szCs w:val="28"/>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ESI仿宋-GB2312">
    <w:altName w:val="仿宋"/>
    <w:panose1 w:val="00000000000000000000"/>
    <w:charset w:val="86"/>
    <w:family w:val="auto"/>
    <w:pitch w:val="default"/>
    <w:sig w:usb0="00000000" w:usb1="00000000" w:usb2="00000010"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0NWIzYzc4ZWQzZGJiYjE2YmE0ZmQ3OTZjOTBmZjMifQ=="/>
  </w:docVars>
  <w:rsids>
    <w:rsidRoot w:val="00F573D0"/>
    <w:rsid w:val="0007553D"/>
    <w:rsid w:val="0031751F"/>
    <w:rsid w:val="004E06F8"/>
    <w:rsid w:val="007D70E1"/>
    <w:rsid w:val="00A31A43"/>
    <w:rsid w:val="00A55EB7"/>
    <w:rsid w:val="00D469BC"/>
    <w:rsid w:val="00F573D0"/>
    <w:rsid w:val="19CE4D26"/>
    <w:rsid w:val="1D426874"/>
    <w:rsid w:val="2C4B4A59"/>
    <w:rsid w:val="2F7D5773"/>
    <w:rsid w:val="3B9E6D5B"/>
    <w:rsid w:val="3FA4757D"/>
    <w:rsid w:val="469F0A9E"/>
    <w:rsid w:val="46B17C10"/>
    <w:rsid w:val="47EC7D13"/>
    <w:rsid w:val="53D7C2DE"/>
    <w:rsid w:val="57925AAD"/>
    <w:rsid w:val="59874BEF"/>
    <w:rsid w:val="612105D5"/>
    <w:rsid w:val="665117F3"/>
    <w:rsid w:val="6CE5DD79"/>
    <w:rsid w:val="6D2F464E"/>
    <w:rsid w:val="6E6EC5F5"/>
    <w:rsid w:val="6FF8D4E7"/>
    <w:rsid w:val="7AEF59A6"/>
    <w:rsid w:val="7B772C6F"/>
    <w:rsid w:val="7E7E05C2"/>
    <w:rsid w:val="7EFBF38A"/>
    <w:rsid w:val="7F977D8E"/>
    <w:rsid w:val="7F9F04D1"/>
    <w:rsid w:val="7FBB3607"/>
    <w:rsid w:val="7FEE73EE"/>
    <w:rsid w:val="7FEF67B6"/>
    <w:rsid w:val="8BFFBCC6"/>
    <w:rsid w:val="93EFEF77"/>
    <w:rsid w:val="DDEBBE33"/>
    <w:rsid w:val="DFDFDD6D"/>
    <w:rsid w:val="E7CEBBBD"/>
    <w:rsid w:val="F3034286"/>
    <w:rsid w:val="F7B6ACAD"/>
    <w:rsid w:val="F7F795EE"/>
    <w:rsid w:val="FB7DFB71"/>
    <w:rsid w:val="FCDD31DE"/>
    <w:rsid w:val="FEBB588D"/>
    <w:rsid w:val="FFD6E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basedOn w:val="1"/>
    <w:next w:val="1"/>
    <w:qFormat/>
    <w:uiPriority w:val="0"/>
    <w:pPr>
      <w:tabs>
        <w:tab w:val="right" w:leader="dot" w:pos="9065"/>
      </w:tabs>
    </w:pPr>
    <w:rPr>
      <w:rFonts w:eastAsia="黑体"/>
      <w:bCs/>
      <w:color w:val="000000"/>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 w:type="character" w:styleId="8">
    <w:name w:val="Hyperlink"/>
    <w:basedOn w:val="6"/>
    <w:unhideWhenUsed/>
    <w:qFormat/>
    <w:uiPriority w:val="99"/>
    <w:rPr>
      <w:color w:val="428BCA"/>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1269</Words>
  <Characters>1364</Characters>
  <Lines>11</Lines>
  <Paragraphs>3</Paragraphs>
  <TotalTime>2</TotalTime>
  <ScaleCrop>false</ScaleCrop>
  <LinksUpToDate>false</LinksUpToDate>
  <CharactersWithSpaces>1471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2023-09-06T22:52:00Z</dcterms:created>
  <dc:creator>HUAWEI</dc:creator>
  <cp:lastModifiedBy>春风得意</cp:lastModifiedBy>
  <dcterms:modified xsi:type="dcterms:W3CDTF">2024-09-20T08:27:41Z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870C3AEA7DC54611890903EC5A56314C_13</vt:lpwstr>
  </property>
</Properties>
</file>