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185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540" w:lineRule="exact"/>
        <w:ind w:right="105" w:rightChars="50"/>
        <w:jc w:val="center"/>
        <w:textAlignment w:val="auto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关于开展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秋季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学风建设月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相关工作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的通知</w:t>
      </w:r>
    </w:p>
    <w:p w14:paraId="36B7D5BB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sz w:val="32"/>
          <w:szCs w:val="32"/>
        </w:rPr>
        <w:t>为深入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学习</w:t>
      </w:r>
      <w:r>
        <w:rPr>
          <w:rFonts w:hint="eastAsia" w:ascii="仿宋_GB2312" w:hAnsi="国标仿宋" w:eastAsia="仿宋_GB2312" w:cs="国标仿宋"/>
          <w:sz w:val="32"/>
          <w:szCs w:val="32"/>
        </w:rPr>
        <w:t>贯彻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习近平总书记对青年“坚定理想信念、厚植家国情怀、勇担历史使命”的殷切嘱托，紧扣学校“立德树人”根本任务，以培育优良学风为核心，以强化诚信意识为重点，以提升人才培养质量为目标，</w:t>
      </w:r>
      <w:r>
        <w:rPr>
          <w:rFonts w:hint="eastAsia" w:ascii="仿宋_GB2312" w:hAnsi="国标仿宋" w:eastAsia="仿宋_GB2312" w:cs="国标仿宋"/>
          <w:sz w:val="32"/>
          <w:szCs w:val="32"/>
        </w:rPr>
        <w:t>根据学校工作安排，决定开展新学期学风建设月活动。现将有关事项通知如下：</w:t>
      </w:r>
    </w:p>
    <w:p w14:paraId="085E0476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黑体" w:hAnsi="黑体" w:eastAsia="黑体" w:cs="国标仿宋"/>
          <w:bCs/>
          <w:sz w:val="32"/>
          <w:szCs w:val="32"/>
        </w:rPr>
        <w:t>一、活动主题：</w:t>
      </w:r>
      <w:r>
        <w:rPr>
          <w:rFonts w:hint="eastAsia" w:ascii="黑体" w:hAnsi="黑体" w:eastAsia="黑体" w:cs="国标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</w:rPr>
        <w:t>笃学明德 诚信立身</w:t>
      </w:r>
    </w:p>
    <w:p w14:paraId="3C40229C">
      <w:pPr>
        <w:ind w:firstLine="640" w:firstLineChars="200"/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国标仿宋"/>
          <w:bCs/>
          <w:sz w:val="32"/>
          <w:szCs w:val="32"/>
        </w:rPr>
        <w:t>二、活动时间：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</w:rPr>
        <w:t xml:space="preserve"> 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</w:rPr>
        <w:t>月至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仿宋_GB2312" w:hAnsi="国标仿宋" w:eastAsia="仿宋_GB2312" w:cs="国标仿宋"/>
          <w:b w:val="0"/>
          <w:bCs w:val="0"/>
          <w:sz w:val="32"/>
          <w:szCs w:val="32"/>
          <w:highlight w:val="none"/>
          <w:lang w:eastAsia="zh-CN"/>
        </w:rPr>
        <w:t>中旬</w:t>
      </w:r>
    </w:p>
    <w:p w14:paraId="44A3474C">
      <w:pPr>
        <w:ind w:firstLine="640" w:firstLineChars="200"/>
        <w:rPr>
          <w:rFonts w:hint="eastAsia" w:ascii="黑体" w:hAnsi="黑体" w:eastAsia="黑体" w:cs="国标仿宋"/>
          <w:bCs/>
          <w:sz w:val="32"/>
          <w:szCs w:val="32"/>
        </w:rPr>
      </w:pPr>
      <w:r>
        <w:rPr>
          <w:rFonts w:hint="eastAsia" w:ascii="黑体" w:hAnsi="黑体" w:eastAsia="黑体" w:cs="国标仿宋"/>
          <w:bCs/>
          <w:sz w:val="32"/>
          <w:szCs w:val="32"/>
        </w:rPr>
        <w:t>三、活动内容：</w:t>
      </w:r>
    </w:p>
    <w:p w14:paraId="7EAB63E9">
      <w:pPr>
        <w:ind w:firstLine="643" w:firstLineChars="200"/>
        <w:rPr>
          <w:rFonts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  <w:lang w:eastAsia="zh-CN"/>
        </w:rPr>
        <w:t>（一）召开“学风建设”班会：</w:t>
      </w:r>
      <w:r>
        <w:rPr>
          <w:rFonts w:hint="eastAsia" w:ascii="仿宋_GB2312" w:hAnsi="国标仿宋" w:eastAsia="仿宋_GB2312" w:cs="国标仿宋"/>
          <w:sz w:val="32"/>
          <w:szCs w:val="32"/>
        </w:rPr>
        <w:t>各二级学院组织开展学风建设主题班会，围绕“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严</w:t>
      </w:r>
      <w:r>
        <w:rPr>
          <w:rFonts w:hint="eastAsia" w:ascii="仿宋_GB2312" w:hAnsi="国标仿宋" w:eastAsia="仿宋_GB2312" w:cs="国标仿宋"/>
          <w:sz w:val="32"/>
          <w:szCs w:val="32"/>
        </w:rPr>
        <w:t>学风、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正</w:t>
      </w:r>
      <w:r>
        <w:rPr>
          <w:rFonts w:hint="eastAsia" w:ascii="仿宋_GB2312" w:hAnsi="国标仿宋" w:eastAsia="仿宋_GB2312" w:cs="国标仿宋"/>
          <w:sz w:val="32"/>
          <w:szCs w:val="32"/>
        </w:rPr>
        <w:t>班风、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强</w:t>
      </w:r>
      <w:r>
        <w:rPr>
          <w:rFonts w:hint="eastAsia" w:ascii="仿宋_GB2312" w:hAnsi="国标仿宋" w:eastAsia="仿宋_GB2312" w:cs="国标仿宋"/>
          <w:sz w:val="32"/>
          <w:szCs w:val="32"/>
        </w:rPr>
        <w:t>校风”展开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深入研讨</w:t>
      </w:r>
      <w:r>
        <w:rPr>
          <w:rFonts w:hint="eastAsia" w:ascii="仿宋_GB2312" w:hAnsi="国标仿宋" w:eastAsia="仿宋_GB2312" w:cs="国标仿宋"/>
          <w:sz w:val="32"/>
          <w:szCs w:val="32"/>
        </w:rPr>
        <w:t>，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传达落实学风建设相关要求，引导学生树立诚信学习理念，明确新学期学习目标，校准件学习态度</w:t>
      </w:r>
      <w:r>
        <w:rPr>
          <w:rFonts w:hint="eastAsia" w:ascii="仿宋_GB2312" w:hAnsi="国标仿宋" w:eastAsia="仿宋_GB2312" w:cs="国标仿宋"/>
          <w:sz w:val="32"/>
          <w:szCs w:val="32"/>
        </w:rPr>
        <w:t>。</w:t>
      </w:r>
    </w:p>
    <w:p w14:paraId="1CF515F7">
      <w:pPr>
        <w:ind w:firstLine="643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  <w:lang w:eastAsia="zh-CN"/>
        </w:rPr>
        <w:t>（二）开展“精准赋能”学业规划指导：</w:t>
      </w:r>
      <w:r>
        <w:rPr>
          <w:rFonts w:hint="eastAsia" w:ascii="仿宋_GB2312" w:hAnsi="国标仿宋" w:eastAsia="仿宋_GB2312" w:cs="国标仿宋"/>
          <w:sz w:val="32"/>
          <w:szCs w:val="32"/>
        </w:rPr>
        <w:t>各二级学院以学生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需求为导向，兼顾专业性与个性化发展，聚焦激发学生学习内驱力，推动学业发展与生涯规划深度融合。结合学生学业基础、兴趣特长、能力优劣势及发展资源，</w:t>
      </w:r>
      <w:r>
        <w:rPr>
          <w:rFonts w:hint="eastAsia" w:ascii="仿宋_GB2312" w:hAnsi="国标仿宋" w:eastAsia="仿宋_GB2312" w:cs="国标仿宋"/>
          <w:sz w:val="32"/>
          <w:szCs w:val="32"/>
        </w:rPr>
        <w:t>帮助学生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精准定位，对接最新政策与行业发展趋势，协助制定可落地、可调整的短期与长期学业目标</w:t>
      </w:r>
      <w:r>
        <w:rPr>
          <w:rFonts w:hint="eastAsia" w:ascii="仿宋_GB2312" w:hAnsi="国标仿宋" w:eastAsia="仿宋_GB2312" w:cs="国标仿宋"/>
          <w:sz w:val="32"/>
          <w:szCs w:val="32"/>
        </w:rPr>
        <w:t>。</w:t>
      </w:r>
    </w:p>
    <w:p w14:paraId="6315867B">
      <w:pPr>
        <w:ind w:firstLine="643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  <w:lang w:eastAsia="zh-CN"/>
        </w:rPr>
        <w:t>（三）举办“智学增效”优秀笔记评比：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为深化学风建设实效，</w:t>
      </w:r>
      <w:r>
        <w:rPr>
          <w:rFonts w:hint="eastAsia" w:ascii="仿宋_GB2312" w:hAnsi="国标仿宋" w:eastAsia="仿宋_GB2312" w:cs="国标仿宋"/>
          <w:sz w:val="32"/>
          <w:szCs w:val="32"/>
        </w:rPr>
        <w:t>聚焦课堂笔记的‌知识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完整性、逻辑清晰度、呈现创新性，</w:t>
      </w:r>
      <w:r>
        <w:rPr>
          <w:rFonts w:hint="eastAsia" w:ascii="仿宋_GB2312" w:hAnsi="国标仿宋" w:eastAsia="仿宋_GB2312" w:cs="国标仿宋"/>
          <w:sz w:val="32"/>
          <w:szCs w:val="32"/>
        </w:rPr>
        <w:t>鼓励学生运用思维导图、电子笔记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、手绘图谱</w:t>
      </w:r>
      <w:r>
        <w:rPr>
          <w:rFonts w:hint="eastAsia" w:ascii="仿宋_GB2312" w:hAnsi="国标仿宋" w:eastAsia="仿宋_GB2312" w:cs="国标仿宋"/>
          <w:sz w:val="32"/>
          <w:szCs w:val="32"/>
        </w:rPr>
        <w:t>等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多元</w:t>
      </w:r>
      <w:r>
        <w:rPr>
          <w:rFonts w:hint="eastAsia" w:ascii="仿宋_GB2312" w:hAnsi="国标仿宋" w:eastAsia="仿宋_GB2312" w:cs="国标仿宋"/>
          <w:sz w:val="32"/>
          <w:szCs w:val="32"/>
        </w:rPr>
        <w:t>形式提升学习效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率</w:t>
      </w:r>
      <w:r>
        <w:rPr>
          <w:rFonts w:hint="eastAsia" w:ascii="仿宋_GB2312" w:hAnsi="国标仿宋" w:eastAsia="仿宋_GB2312" w:cs="国标仿宋"/>
          <w:sz w:val="32"/>
          <w:szCs w:val="32"/>
        </w:rPr>
        <w:t>。各二级学院以学院为单位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组织</w:t>
      </w:r>
      <w:r>
        <w:rPr>
          <w:rFonts w:hint="eastAsia" w:ascii="仿宋_GB2312" w:hAnsi="国标仿宋" w:eastAsia="仿宋_GB2312" w:cs="国标仿宋"/>
          <w:sz w:val="32"/>
          <w:szCs w:val="32"/>
        </w:rPr>
        <w:t>优秀笔记展示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与评比</w:t>
      </w:r>
      <w:r>
        <w:rPr>
          <w:rFonts w:hint="eastAsia" w:ascii="仿宋_GB2312" w:hAnsi="国标仿宋" w:eastAsia="仿宋_GB2312" w:cs="国标仿宋"/>
          <w:sz w:val="32"/>
          <w:szCs w:val="32"/>
        </w:rPr>
        <w:t>活动，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助力</w:t>
      </w:r>
      <w:r>
        <w:rPr>
          <w:rFonts w:hint="eastAsia" w:ascii="仿宋_GB2312" w:hAnsi="国标仿宋" w:eastAsia="仿宋_GB2312" w:cs="国标仿宋"/>
          <w:sz w:val="32"/>
          <w:szCs w:val="32"/>
        </w:rPr>
        <w:t>学生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养成</w:t>
      </w:r>
      <w:r>
        <w:rPr>
          <w:rFonts w:hint="eastAsia" w:ascii="仿宋_GB2312" w:hAnsi="国标仿宋" w:eastAsia="仿宋_GB2312" w:cs="国标仿宋"/>
          <w:sz w:val="32"/>
          <w:szCs w:val="32"/>
        </w:rPr>
        <w:t>良好的学习习惯，浓厚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校园</w:t>
      </w:r>
      <w:r>
        <w:rPr>
          <w:rFonts w:hint="eastAsia" w:ascii="仿宋_GB2312" w:hAnsi="国标仿宋" w:eastAsia="仿宋_GB2312" w:cs="国标仿宋"/>
          <w:sz w:val="32"/>
          <w:szCs w:val="32"/>
        </w:rPr>
        <w:t>学习氛围。</w:t>
      </w:r>
    </w:p>
    <w:p w14:paraId="271B8541">
      <w:pPr>
        <w:ind w:firstLine="643" w:firstLineChars="200"/>
        <w:rPr>
          <w:rFonts w:hint="eastAsia" w:ascii="仿宋_GB2312" w:hAnsi="国标仿宋" w:eastAsia="仿宋_GB2312" w:cs="国标仿宋"/>
          <w:sz w:val="32"/>
          <w:szCs w:val="32"/>
          <w:lang w:eastAsia="zh-CN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  <w:lang w:eastAsia="zh-CN"/>
        </w:rPr>
        <w:t>（四）开展“榜样领航”青春分享会：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各二级学院可邀请国家奖学金、国家励志奖学金、院长奖学金、十佳大学生、十佳学生干部、三好学生、优秀学生干部、竞赛获奖学生等优秀学生代表，分享学习方法、成长经历与奋斗心得，发挥榜样示范引领作用，激发学生学习动力。</w:t>
      </w:r>
    </w:p>
    <w:p w14:paraId="1877B2B4">
      <w:pPr>
        <w:ind w:firstLine="643" w:firstLineChars="200"/>
        <w:rPr>
          <w:rFonts w:hint="eastAsia" w:ascii="仿宋_GB2312" w:hAnsi="国标仿宋" w:eastAsia="仿宋_GB2312" w:cs="国标仿宋"/>
          <w:sz w:val="32"/>
          <w:szCs w:val="32"/>
          <w:lang w:eastAsia="zh-CN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  <w:lang w:eastAsia="zh-CN"/>
        </w:rPr>
        <w:t>（五）举办“赋能成长”专题讲座：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各二级学院结合专业特色，邀请本专业优秀毕业生、行业骨干、知名学者来校开展专题讲座。学生撰写讲座学习心得，深化对专业知识的理解与行业发展的认知，提升实践应用与创新创造能力。</w:t>
      </w:r>
    </w:p>
    <w:p w14:paraId="6656E1B2">
      <w:pPr>
        <w:ind w:firstLine="640" w:firstLineChars="200"/>
        <w:rPr>
          <w:rFonts w:hint="eastAsia" w:ascii="黑体" w:hAnsi="黑体" w:eastAsia="黑体" w:cs="国标仿宋"/>
          <w:bCs/>
          <w:sz w:val="32"/>
          <w:szCs w:val="32"/>
        </w:rPr>
      </w:pPr>
      <w:r>
        <w:rPr>
          <w:rFonts w:hint="eastAsia" w:ascii="黑体" w:hAnsi="黑体" w:eastAsia="黑体" w:cs="国标仿宋"/>
          <w:bCs/>
          <w:sz w:val="32"/>
          <w:szCs w:val="32"/>
        </w:rPr>
        <w:t>四、活动要求</w:t>
      </w:r>
    </w:p>
    <w:p w14:paraId="539FBE9E">
      <w:pPr>
        <w:ind w:firstLine="643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</w:rPr>
        <w:t>高度重视，精心组织：</w:t>
      </w:r>
      <w:r>
        <w:rPr>
          <w:rFonts w:hint="eastAsia" w:ascii="仿宋_GB2312" w:hAnsi="国标仿宋" w:eastAsia="仿宋_GB2312" w:cs="国标仿宋"/>
          <w:sz w:val="32"/>
          <w:szCs w:val="32"/>
        </w:rPr>
        <w:t>各二级学院要充分认识学风建设的重要性，将本次活动作为本学期学生工作的重点，制定详细的活动方案，确保活动顺利开展。</w:t>
      </w:r>
    </w:p>
    <w:p w14:paraId="2045CD39">
      <w:pPr>
        <w:ind w:firstLine="643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</w:rPr>
        <w:t>广泛宣传，营造氛围：</w:t>
      </w:r>
      <w:r>
        <w:rPr>
          <w:rFonts w:hint="eastAsia" w:ascii="仿宋_GB2312" w:hAnsi="国标仿宋" w:eastAsia="仿宋_GB2312" w:cs="国标仿宋"/>
          <w:sz w:val="32"/>
          <w:szCs w:val="32"/>
        </w:rPr>
        <w:t>要充分利用各种宣传渠道，如学院官网、微信公众号、宣传栏等，对活动进行广泛宣传，营造浓厚的活动氛围，调动学生参与活动的积极性和主动性。</w:t>
      </w:r>
    </w:p>
    <w:p w14:paraId="5D217A1E">
      <w:pPr>
        <w:spacing w:line="560" w:lineRule="exact"/>
        <w:ind w:right="55" w:firstLine="643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b/>
          <w:bCs/>
          <w:sz w:val="32"/>
          <w:szCs w:val="32"/>
        </w:rPr>
        <w:t>注重实效，及时总结：</w:t>
      </w:r>
      <w:r>
        <w:rPr>
          <w:rFonts w:hint="eastAsia" w:ascii="仿宋_GB2312" w:hAnsi="国标仿宋" w:eastAsia="仿宋_GB2312" w:cs="国标仿宋"/>
          <w:sz w:val="32"/>
          <w:szCs w:val="32"/>
        </w:rPr>
        <w:t>在活动开展过程中，要注重活动的实际效果，切实解决学生在学习中存在的问题。</w:t>
      </w:r>
    </w:p>
    <w:p w14:paraId="08F3538E">
      <w:pPr>
        <w:ind w:firstLine="640" w:firstLineChars="200"/>
        <w:rPr>
          <w:rFonts w:hint="eastAsia" w:ascii="黑体" w:hAnsi="黑体" w:eastAsia="黑体" w:cs="国标仿宋"/>
          <w:bCs/>
          <w:sz w:val="32"/>
          <w:szCs w:val="32"/>
        </w:rPr>
      </w:pPr>
    </w:p>
    <w:p w14:paraId="1D14D710">
      <w:pPr>
        <w:ind w:firstLine="640" w:firstLineChars="200"/>
        <w:rPr>
          <w:rFonts w:hint="eastAsia" w:ascii="黑体" w:hAnsi="黑体" w:eastAsia="黑体" w:cs="国标仿宋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国标仿宋"/>
          <w:bCs/>
          <w:sz w:val="32"/>
          <w:szCs w:val="32"/>
        </w:rPr>
        <w:t>五、</w:t>
      </w:r>
      <w:r>
        <w:rPr>
          <w:rFonts w:hint="eastAsia" w:ascii="黑体" w:hAnsi="黑体" w:eastAsia="黑体" w:cs="国标仿宋"/>
          <w:bCs/>
          <w:sz w:val="32"/>
          <w:szCs w:val="32"/>
          <w:lang w:eastAsia="zh-CN"/>
        </w:rPr>
        <w:t>工作安排</w:t>
      </w:r>
    </w:p>
    <w:p w14:paraId="3A6EB009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sz w:val="32"/>
          <w:szCs w:val="32"/>
        </w:rPr>
        <w:t>材料报送：请各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二级学院</w:t>
      </w:r>
      <w:r>
        <w:rPr>
          <w:rFonts w:hint="eastAsia" w:ascii="仿宋_GB2312" w:hAnsi="国标仿宋" w:eastAsia="仿宋_GB2312" w:cs="国标仿宋"/>
          <w:sz w:val="32"/>
          <w:szCs w:val="32"/>
        </w:rPr>
        <w:t>于12月20日前提交总结材料（含具体举措400字左右、工作现场图片至少5张、典型案例3个）。</w:t>
      </w:r>
    </w:p>
    <w:p w14:paraId="401559B0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sz w:val="32"/>
          <w:szCs w:val="32"/>
        </w:rPr>
        <w:t>材料报送至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：</w:t>
      </w:r>
      <w:r>
        <w:rPr>
          <w:rFonts w:hint="eastAsia" w:ascii="仿宋_GB2312" w:hAnsi="国标仿宋" w:eastAsia="仿宋_GB2312" w:cs="国标仿宋"/>
          <w:sz w:val="32"/>
          <w:szCs w:val="32"/>
        </w:rPr>
        <w:t>党委学生工作部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思政办公室</w:t>
      </w:r>
      <w:r>
        <w:rPr>
          <w:rFonts w:hint="eastAsia" w:ascii="仿宋_GB2312" w:hAnsi="国标仿宋" w:eastAsia="仿宋_GB2312" w:cs="国标仿宋"/>
          <w:sz w:val="32"/>
          <w:szCs w:val="32"/>
        </w:rPr>
        <w:t>，</w:t>
      </w:r>
    </w:p>
    <w:p w14:paraId="5AF0ACF3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sz w:val="32"/>
          <w:szCs w:val="32"/>
        </w:rPr>
        <w:t>联系人：王老师</w:t>
      </w: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国标仿宋" w:eastAsia="仿宋_GB2312" w:cs="国标仿宋"/>
          <w:sz w:val="32"/>
          <w:szCs w:val="32"/>
        </w:rPr>
        <w:t>联系电话：8235</w:t>
      </w:r>
    </w:p>
    <w:p w14:paraId="273E5204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sz w:val="32"/>
          <w:szCs w:val="32"/>
        </w:rPr>
        <w:t>邮箱：</w:t>
      </w:r>
      <w:r>
        <w:rPr>
          <w:rFonts w:hint="eastAsia" w:ascii="仿宋_GB2312" w:hAnsi="国标仿宋" w:eastAsia="仿宋_GB2312" w:cs="国标仿宋"/>
          <w:sz w:val="32"/>
          <w:szCs w:val="32"/>
        </w:rPr>
        <w:t>szbgs@bjypc.edu.cn。</w:t>
      </w:r>
    </w:p>
    <w:p w14:paraId="4780E06A">
      <w:pPr>
        <w:jc w:val="center"/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</w:pPr>
      <w:r>
        <w:rPr>
          <w:rFonts w:hint="eastAsia" w:ascii="仿宋_GB2312" w:hAnsi="国标仿宋" w:eastAsia="仿宋_GB2312" w:cs="国标仿宋"/>
          <w:sz w:val="32"/>
          <w:szCs w:val="32"/>
        </w:rPr>
        <w:t xml:space="preserve"> </w:t>
      </w:r>
      <w:r>
        <w:rPr>
          <w:rFonts w:ascii="仿宋_GB2312" w:hAnsi="国标仿宋" w:eastAsia="仿宋_GB2312" w:cs="国标仿宋"/>
          <w:sz w:val="32"/>
          <w:szCs w:val="32"/>
        </w:rPr>
        <w:t xml:space="preserve">        </w:t>
      </w: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                </w:t>
      </w:r>
    </w:p>
    <w:p w14:paraId="33B2A5C0">
      <w:pPr>
        <w:jc w:val="center"/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</w:pPr>
    </w:p>
    <w:p w14:paraId="0A2B0D01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</w:pP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国标仿宋" w:eastAsia="仿宋_GB2312" w:cs="国标仿宋"/>
          <w:sz w:val="32"/>
          <w:szCs w:val="32"/>
        </w:rPr>
        <w:t>党委学生工作部</w:t>
      </w: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                    </w:t>
      </w:r>
    </w:p>
    <w:p w14:paraId="7A09EB4F">
      <w:pPr>
        <w:ind w:firstLine="640" w:firstLineChars="200"/>
        <w:rPr>
          <w:rFonts w:hint="eastAsia" w:ascii="仿宋_GB2312" w:hAnsi="国标仿宋" w:eastAsia="仿宋_GB2312" w:cs="国标仿宋"/>
          <w:sz w:val="32"/>
          <w:szCs w:val="32"/>
        </w:rPr>
      </w:pP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                              </w:t>
      </w:r>
      <w:bookmarkStart w:id="0" w:name="_GoBack"/>
      <w:bookmarkEnd w:id="0"/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国标仿宋" w:eastAsia="仿宋_GB2312" w:cs="国标仿宋"/>
          <w:sz w:val="32"/>
          <w:szCs w:val="32"/>
        </w:rPr>
        <w:t>2025</w:t>
      </w:r>
      <w:r>
        <w:rPr>
          <w:rFonts w:hint="eastAsia" w:ascii="仿宋_GB2312" w:hAnsi="国标仿宋" w:eastAsia="仿宋_GB2312" w:cs="国标仿宋"/>
          <w:sz w:val="32"/>
          <w:szCs w:val="32"/>
          <w:lang w:eastAsia="zh-CN"/>
        </w:rPr>
        <w:t>年</w:t>
      </w:r>
      <w:r>
        <w:rPr>
          <w:rFonts w:hint="eastAsia" w:ascii="仿宋_GB2312" w:hAnsi="国标仿宋" w:eastAsia="仿宋_GB2312" w:cs="国标仿宋"/>
          <w:sz w:val="32"/>
          <w:szCs w:val="32"/>
          <w:lang w:val="en-US" w:eastAsia="zh-CN"/>
        </w:rPr>
        <w:t>11</w:t>
      </w:r>
      <w:r>
        <w:rPr>
          <w:rFonts w:hint="eastAsia" w:ascii="仿宋_GB2312" w:hAnsi="国标仿宋" w:eastAsia="仿宋_GB2312" w:cs="国标仿宋"/>
          <w:sz w:val="32"/>
          <w:szCs w:val="32"/>
        </w:rPr>
        <w:t>月</w:t>
      </w:r>
    </w:p>
    <w:p w14:paraId="6E2B9AF6">
      <w:pPr>
        <w:jc w:val="both"/>
        <w:rPr>
          <w:rFonts w:hint="eastAsia" w:ascii="仿宋_GB2312" w:eastAsia="仿宋_GB2312"/>
        </w:rPr>
        <w:sectPr>
          <w:footerReference r:id="rId3" w:type="default"/>
          <w:pgSz w:w="11906" w:h="16838"/>
          <w:pgMar w:top="1440" w:right="1576" w:bottom="1440" w:left="1576" w:header="851" w:footer="567" w:gutter="0"/>
          <w:pgNumType w:fmt="numberInDash"/>
          <w:cols w:space="0" w:num="1"/>
          <w:docGrid w:type="lines" w:linePitch="312" w:charSpace="0"/>
        </w:sectPr>
      </w:pPr>
    </w:p>
    <w:p w14:paraId="3215A90A">
      <w:pPr>
        <w:pStyle w:val="3"/>
        <w:ind w:firstLine="0" w:firstLineChars="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附件1：</w:t>
      </w:r>
    </w:p>
    <w:p w14:paraId="7C9A9881">
      <w:pPr>
        <w:adjustRightInd w:val="0"/>
        <w:snapToGrid w:val="0"/>
        <w:spacing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优良学风班推荐表</w:t>
      </w:r>
    </w:p>
    <w:tbl>
      <w:tblPr>
        <w:tblStyle w:val="7"/>
        <w:tblW w:w="9224" w:type="dxa"/>
        <w:tblInd w:w="-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281"/>
        <w:gridCol w:w="2308"/>
        <w:gridCol w:w="2306"/>
        <w:gridCol w:w="2306"/>
      </w:tblGrid>
      <w:tr w14:paraId="20355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15D8B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学院班级</w:t>
            </w:r>
          </w:p>
        </w:tc>
        <w:tc>
          <w:tcPr>
            <w:tcW w:w="6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B12B6">
            <w:pPr>
              <w:pStyle w:val="3"/>
              <w:ind w:firstLine="0" w:firstLineChars="0"/>
              <w:jc w:val="center"/>
            </w:pPr>
          </w:p>
        </w:tc>
      </w:tr>
      <w:tr w14:paraId="25FA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F7FE3">
            <w:pPr>
              <w:pStyle w:val="3"/>
              <w:ind w:firstLine="0" w:firstLineChars="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班主任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F6990">
            <w:pPr>
              <w:pStyle w:val="3"/>
              <w:ind w:firstLine="0" w:firstLineChars="0"/>
              <w:jc w:val="center"/>
            </w:pPr>
          </w:p>
        </w:tc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D842F">
            <w:pPr>
              <w:pStyle w:val="3"/>
              <w:ind w:firstLine="0" w:firstLineChars="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班长</w:t>
            </w:r>
          </w:p>
        </w:tc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D1192">
            <w:pPr>
              <w:pStyle w:val="3"/>
              <w:ind w:firstLine="0" w:firstLineChars="0"/>
              <w:jc w:val="center"/>
            </w:pPr>
          </w:p>
        </w:tc>
      </w:tr>
      <w:tr w14:paraId="31F4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45885">
            <w:pPr>
              <w:pStyle w:val="3"/>
              <w:ind w:firstLine="0" w:firstLineChars="0"/>
            </w:pPr>
          </w:p>
          <w:p w14:paraId="5D23FB97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先</w:t>
            </w:r>
          </w:p>
          <w:p w14:paraId="3B3606BD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进</w:t>
            </w:r>
          </w:p>
          <w:p w14:paraId="0C5ED5C5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事</w:t>
            </w:r>
          </w:p>
          <w:p w14:paraId="782D102F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迹</w:t>
            </w:r>
          </w:p>
          <w:p w14:paraId="7D3CCA92">
            <w:pPr>
              <w:pStyle w:val="3"/>
              <w:ind w:firstLine="0" w:firstLineChars="0"/>
            </w:pPr>
          </w:p>
        </w:tc>
        <w:tc>
          <w:tcPr>
            <w:tcW w:w="8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BBCEE">
            <w:pPr>
              <w:widowControl/>
            </w:pPr>
            <w:r>
              <w:rPr>
                <w:rFonts w:hint="eastAsia"/>
              </w:rPr>
              <w:t>（结合学风建设月工作要求落实情况，班级整体学习风气、状态进行总结）</w:t>
            </w:r>
          </w:p>
        </w:tc>
      </w:tr>
      <w:tr w14:paraId="2E6E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019E8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二级</w:t>
            </w:r>
          </w:p>
          <w:p w14:paraId="15B28213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学院</w:t>
            </w:r>
          </w:p>
          <w:p w14:paraId="23BD3DFD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F90C7">
            <w:pPr>
              <w:widowControl/>
              <w:rPr>
                <w:sz w:val="24"/>
              </w:rPr>
            </w:pPr>
            <w:r>
              <w:rPr>
                <w:rFonts w:hint="eastAsia"/>
                <w:sz w:val="24"/>
              </w:rPr>
              <w:t>评语和意见：</w:t>
            </w:r>
          </w:p>
          <w:p w14:paraId="5F9335B0">
            <w:pPr>
              <w:widowControl/>
              <w:jc w:val="center"/>
              <w:rPr>
                <w:sz w:val="24"/>
              </w:rPr>
            </w:pPr>
          </w:p>
          <w:p w14:paraId="3EE4AA2B">
            <w:pPr>
              <w:widowControl/>
              <w:jc w:val="center"/>
              <w:rPr>
                <w:sz w:val="24"/>
              </w:rPr>
            </w:pPr>
          </w:p>
          <w:p w14:paraId="6B210F62">
            <w:pPr>
              <w:widowControl/>
              <w:jc w:val="center"/>
              <w:rPr>
                <w:sz w:val="24"/>
              </w:rPr>
            </w:pPr>
          </w:p>
          <w:p w14:paraId="326CF309">
            <w:pPr>
              <w:pStyle w:val="3"/>
              <w:wordWrap w:val="0"/>
              <w:ind w:firstLine="0" w:firstLineChars="0"/>
              <w:jc w:val="right"/>
              <w:rPr>
                <w:rFonts w:eastAsia="宋体"/>
              </w:rPr>
            </w:pPr>
            <w:r>
              <w:rPr>
                <w:rFonts w:hint="eastAsia"/>
              </w:rPr>
              <w:t xml:space="preserve">   负责人签字：                         </w:t>
            </w:r>
          </w:p>
          <w:p w14:paraId="663F3BD7">
            <w:pPr>
              <w:pStyle w:val="3"/>
              <w:ind w:firstLine="0" w:firstLineChars="0"/>
              <w:jc w:val="left"/>
            </w:pPr>
          </w:p>
          <w:p w14:paraId="7B8732A3">
            <w:pPr>
              <w:pStyle w:val="3"/>
              <w:wordWrap w:val="0"/>
              <w:ind w:right="480" w:firstLine="0" w:firstLineChars="0"/>
              <w:jc w:val="right"/>
              <w:rPr>
                <w:rFonts w:eastAsia="宋体"/>
              </w:rPr>
            </w:pPr>
            <w:r>
              <w:rPr>
                <w:rFonts w:hint="eastAsia"/>
              </w:rPr>
              <w:t xml:space="preserve">盖院章         </w:t>
            </w:r>
          </w:p>
          <w:p w14:paraId="2DAD2565">
            <w:pPr>
              <w:pStyle w:val="3"/>
              <w:ind w:left="4668" w:leftChars="2223" w:right="480" w:firstLine="960" w:firstLineChars="400"/>
            </w:pPr>
          </w:p>
          <w:p w14:paraId="0F4292A6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 xml:space="preserve">                                  年  月  日</w:t>
            </w:r>
          </w:p>
          <w:p w14:paraId="0ACEA7C1">
            <w:pPr>
              <w:pStyle w:val="3"/>
              <w:ind w:firstLine="0" w:firstLineChars="0"/>
              <w:jc w:val="center"/>
            </w:pPr>
          </w:p>
        </w:tc>
      </w:tr>
    </w:tbl>
    <w:p w14:paraId="65CE72DC">
      <w:pPr>
        <w:pStyle w:val="3"/>
        <w:spacing w:before="156" w:beforeLines="50" w:after="156" w:afterLines="50"/>
        <w:ind w:firstLine="0" w:firstLineChars="0"/>
        <w:jc w:val="left"/>
        <w:rPr>
          <w:rFonts w:ascii="宋体" w:hAnsi="宋体"/>
          <w:sz w:val="28"/>
          <w:szCs w:val="28"/>
        </w:rPr>
        <w:sectPr>
          <w:pgSz w:w="11906" w:h="16838"/>
          <w:pgMar w:top="1440" w:right="1576" w:bottom="1440" w:left="1576" w:header="851" w:footer="567" w:gutter="0"/>
          <w:pgNumType w:fmt="numberInDash"/>
          <w:cols w:space="0" w:num="1"/>
          <w:docGrid w:type="lines" w:linePitch="312" w:charSpace="0"/>
        </w:sectPr>
      </w:pPr>
    </w:p>
    <w:p w14:paraId="32B28BC9">
      <w:pPr>
        <w:pStyle w:val="3"/>
        <w:spacing w:before="156" w:beforeLines="50" w:after="156" w:afterLines="50"/>
        <w:ind w:firstLine="0" w:firstLineChars="0"/>
        <w:jc w:val="left"/>
        <w:rPr>
          <w:rFonts w:ascii="华文中宋" w:hAnsi="华文中宋" w:eastAsia="华文中宋" w:cs="华文中宋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附件2：</w:t>
      </w:r>
    </w:p>
    <w:p w14:paraId="70288B3A">
      <w:pPr>
        <w:adjustRightInd w:val="0"/>
        <w:snapToGrid w:val="0"/>
        <w:spacing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学风建设先进个人推荐表</w:t>
      </w:r>
    </w:p>
    <w:tbl>
      <w:tblPr>
        <w:tblStyle w:val="7"/>
        <w:tblW w:w="9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642"/>
        <w:gridCol w:w="1090"/>
        <w:gridCol w:w="1100"/>
        <w:gridCol w:w="1160"/>
        <w:gridCol w:w="1120"/>
        <w:gridCol w:w="1110"/>
        <w:gridCol w:w="1092"/>
      </w:tblGrid>
      <w:tr w14:paraId="0DC9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00" w:type="dxa"/>
            <w:vAlign w:val="center"/>
          </w:tcPr>
          <w:p w14:paraId="64729B0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642" w:type="dxa"/>
            <w:vAlign w:val="center"/>
          </w:tcPr>
          <w:p w14:paraId="2214EB6B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0" w:type="dxa"/>
            <w:vAlign w:val="center"/>
          </w:tcPr>
          <w:p w14:paraId="261A9FF0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100" w:type="dxa"/>
            <w:vAlign w:val="center"/>
          </w:tcPr>
          <w:p w14:paraId="6B022810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60" w:type="dxa"/>
            <w:vAlign w:val="center"/>
          </w:tcPr>
          <w:p w14:paraId="4552B02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</w:p>
          <w:p w14:paraId="7856BC7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年月</w:t>
            </w:r>
          </w:p>
        </w:tc>
        <w:tc>
          <w:tcPr>
            <w:tcW w:w="1120" w:type="dxa"/>
            <w:vAlign w:val="center"/>
          </w:tcPr>
          <w:p w14:paraId="7E948C2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65F9DFC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</w:t>
            </w:r>
          </w:p>
          <w:p w14:paraId="5481CC2B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面貌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3A666188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14:paraId="21AE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00" w:type="dxa"/>
            <w:vAlign w:val="center"/>
          </w:tcPr>
          <w:p w14:paraId="195972F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</w:t>
            </w:r>
          </w:p>
          <w:p w14:paraId="61AB9EF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</w:p>
        </w:tc>
        <w:tc>
          <w:tcPr>
            <w:tcW w:w="1642" w:type="dxa"/>
            <w:vAlign w:val="center"/>
          </w:tcPr>
          <w:p w14:paraId="45B0CD1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0" w:type="dxa"/>
            <w:vAlign w:val="center"/>
          </w:tcPr>
          <w:p w14:paraId="104BA334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班级</w:t>
            </w:r>
          </w:p>
        </w:tc>
        <w:tc>
          <w:tcPr>
            <w:tcW w:w="2260" w:type="dxa"/>
            <w:gridSpan w:val="2"/>
            <w:vAlign w:val="center"/>
          </w:tcPr>
          <w:p w14:paraId="2698F9CC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0" w:type="dxa"/>
            <w:vAlign w:val="center"/>
          </w:tcPr>
          <w:p w14:paraId="72D4DDA7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2202" w:type="dxa"/>
            <w:gridSpan w:val="2"/>
            <w:shd w:val="clear" w:color="auto" w:fill="auto"/>
            <w:vAlign w:val="center"/>
          </w:tcPr>
          <w:p w14:paraId="184E0D38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14:paraId="47289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100" w:type="dxa"/>
            <w:vAlign w:val="center"/>
          </w:tcPr>
          <w:p w14:paraId="342B23F4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先</w:t>
            </w:r>
          </w:p>
          <w:p w14:paraId="03C080F3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进</w:t>
            </w:r>
          </w:p>
          <w:p w14:paraId="273F8D6D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事</w:t>
            </w:r>
          </w:p>
          <w:p w14:paraId="7FFC6DE5">
            <w:pPr>
              <w:pStyle w:val="3"/>
              <w:ind w:firstLine="0" w:firstLineChars="0"/>
              <w:jc w:val="center"/>
              <w:rPr>
                <w:rFonts w:ascii="仿宋_GB2312" w:eastAsia="仿宋_GB2312"/>
              </w:rPr>
            </w:pPr>
            <w:r>
              <w:rPr>
                <w:rFonts w:hint="eastAsia"/>
              </w:rPr>
              <w:t>迹</w:t>
            </w:r>
          </w:p>
        </w:tc>
        <w:tc>
          <w:tcPr>
            <w:tcW w:w="8314" w:type="dxa"/>
            <w:gridSpan w:val="7"/>
          </w:tcPr>
          <w:p w14:paraId="1E11F38F">
            <w:pPr>
              <w:widowControl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>（结合本人学风建设月期间表现进行总结）</w:t>
            </w:r>
          </w:p>
        </w:tc>
      </w:tr>
      <w:tr w14:paraId="3E3A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100" w:type="dxa"/>
            <w:vAlign w:val="center"/>
          </w:tcPr>
          <w:p w14:paraId="24ECD6BE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二级</w:t>
            </w:r>
          </w:p>
          <w:p w14:paraId="4C433AC0">
            <w:pPr>
              <w:pStyle w:val="3"/>
              <w:ind w:firstLine="0" w:firstLineChars="0"/>
              <w:jc w:val="center"/>
            </w:pPr>
            <w:r>
              <w:rPr>
                <w:rFonts w:hint="eastAsia"/>
              </w:rPr>
              <w:t>学院</w:t>
            </w:r>
          </w:p>
          <w:p w14:paraId="11C781ED">
            <w:pPr>
              <w:pStyle w:val="3"/>
              <w:ind w:firstLine="0" w:firstLineChars="0"/>
              <w:jc w:val="center"/>
              <w:rPr>
                <w:rFonts w:ascii="仿宋_GB2312" w:eastAsia="仿宋_GB2312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8314" w:type="dxa"/>
            <w:gridSpan w:val="7"/>
          </w:tcPr>
          <w:p w14:paraId="6668F4D1">
            <w:pPr>
              <w:widowControl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评语和意见：</w:t>
            </w:r>
          </w:p>
          <w:p w14:paraId="28C2DA85">
            <w:pPr>
              <w:spacing w:line="400" w:lineRule="exact"/>
              <w:ind w:firstLine="4480" w:firstLineChars="1600"/>
              <w:rPr>
                <w:rFonts w:ascii="仿宋_GB2312" w:eastAsia="仿宋_GB2312"/>
                <w:sz w:val="28"/>
                <w:szCs w:val="28"/>
              </w:rPr>
            </w:pPr>
          </w:p>
          <w:p w14:paraId="16DBFF05">
            <w:pPr>
              <w:spacing w:line="400" w:lineRule="exact"/>
              <w:ind w:firstLine="4480" w:firstLineChars="1600"/>
              <w:rPr>
                <w:rFonts w:ascii="仿宋_GB2312" w:eastAsia="仿宋_GB2312"/>
                <w:sz w:val="28"/>
                <w:szCs w:val="28"/>
              </w:rPr>
            </w:pPr>
          </w:p>
          <w:p w14:paraId="34EBAE3B">
            <w:pPr>
              <w:spacing w:line="400" w:lineRule="exact"/>
              <w:ind w:firstLine="4480" w:firstLineChars="1600"/>
              <w:rPr>
                <w:rFonts w:ascii="仿宋_GB2312" w:eastAsia="仿宋_GB2312"/>
                <w:sz w:val="28"/>
                <w:szCs w:val="28"/>
              </w:rPr>
            </w:pPr>
          </w:p>
          <w:p w14:paraId="76B2672E">
            <w:pPr>
              <w:pStyle w:val="3"/>
              <w:wordWrap w:val="0"/>
              <w:ind w:firstLine="0" w:firstLineChars="0"/>
              <w:jc w:val="right"/>
              <w:rPr>
                <w:rFonts w:eastAsia="宋体"/>
              </w:rPr>
            </w:pPr>
            <w:r>
              <w:rPr>
                <w:rFonts w:hint="eastAsia"/>
              </w:rPr>
              <w:t xml:space="preserve">负责人签字：                         </w:t>
            </w:r>
          </w:p>
          <w:p w14:paraId="26108673">
            <w:pPr>
              <w:pStyle w:val="3"/>
              <w:ind w:firstLine="0" w:firstLineChars="0"/>
              <w:jc w:val="left"/>
            </w:pPr>
          </w:p>
          <w:p w14:paraId="6A74C366">
            <w:pPr>
              <w:pStyle w:val="3"/>
              <w:wordWrap w:val="0"/>
              <w:ind w:right="480" w:firstLine="0" w:firstLineChars="0"/>
              <w:jc w:val="right"/>
              <w:rPr>
                <w:rFonts w:eastAsia="宋体"/>
              </w:rPr>
            </w:pPr>
            <w:r>
              <w:rPr>
                <w:rFonts w:hint="eastAsia"/>
              </w:rPr>
              <w:t xml:space="preserve">盖院章         </w:t>
            </w:r>
          </w:p>
          <w:p w14:paraId="46568D47">
            <w:pPr>
              <w:pStyle w:val="3"/>
              <w:ind w:left="4668" w:leftChars="2223" w:right="480" w:firstLine="960" w:firstLineChars="400"/>
            </w:pPr>
          </w:p>
          <w:p w14:paraId="0728AA52">
            <w:pPr>
              <w:pStyle w:val="3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 xml:space="preserve">                                  年  月  日</w:t>
            </w:r>
          </w:p>
        </w:tc>
      </w:tr>
    </w:tbl>
    <w:p w14:paraId="41D17DCB">
      <w:pPr>
        <w:rPr>
          <w:rFonts w:ascii="宋体" w:hAnsi="宋体"/>
          <w:sz w:val="28"/>
          <w:szCs w:val="28"/>
        </w:rPr>
        <w:sectPr>
          <w:pgSz w:w="11906" w:h="16838"/>
          <w:pgMar w:top="1440" w:right="1576" w:bottom="1440" w:left="1576" w:header="851" w:footer="567" w:gutter="0"/>
          <w:pgNumType w:fmt="numberInDash"/>
          <w:cols w:space="0" w:num="1"/>
          <w:docGrid w:type="lines" w:linePitch="312" w:charSpace="0"/>
        </w:sectPr>
      </w:pPr>
    </w:p>
    <w:p w14:paraId="4A1F6BA8">
      <w:pPr>
        <w:pStyle w:val="3"/>
        <w:ind w:firstLine="0" w:firstLineChars="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附件3：</w:t>
      </w:r>
    </w:p>
    <w:p w14:paraId="4B0D8191">
      <w:pPr>
        <w:adjustRightInd w:val="0"/>
        <w:snapToGrid w:val="0"/>
        <w:spacing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学院（盖院章）202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学期</w:t>
      </w:r>
    </w:p>
    <w:p w14:paraId="228F0126">
      <w:pPr>
        <w:adjustRightInd w:val="0"/>
        <w:snapToGrid w:val="0"/>
        <w:spacing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学风建设优秀推荐汇总表</w:t>
      </w:r>
    </w:p>
    <w:tbl>
      <w:tblPr>
        <w:tblStyle w:val="8"/>
        <w:tblW w:w="14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4230"/>
        <w:gridCol w:w="4320"/>
        <w:gridCol w:w="4382"/>
      </w:tblGrid>
      <w:tr w14:paraId="12902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102" w:type="dxa"/>
            <w:vAlign w:val="center"/>
          </w:tcPr>
          <w:p w14:paraId="235234CE">
            <w:pPr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排序</w:t>
            </w:r>
          </w:p>
        </w:tc>
        <w:tc>
          <w:tcPr>
            <w:tcW w:w="4230" w:type="dxa"/>
            <w:vAlign w:val="center"/>
          </w:tcPr>
          <w:p w14:paraId="1AAF409C">
            <w:pPr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学院+班级（学院+个人）名称</w:t>
            </w:r>
          </w:p>
        </w:tc>
        <w:tc>
          <w:tcPr>
            <w:tcW w:w="4320" w:type="dxa"/>
            <w:vAlign w:val="center"/>
          </w:tcPr>
          <w:p w14:paraId="7DB781C7">
            <w:pPr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班长（个人）学号</w:t>
            </w:r>
          </w:p>
        </w:tc>
        <w:tc>
          <w:tcPr>
            <w:tcW w:w="4382" w:type="dxa"/>
            <w:vAlign w:val="center"/>
          </w:tcPr>
          <w:p w14:paraId="2209032E">
            <w:pPr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联系电话</w:t>
            </w:r>
          </w:p>
        </w:tc>
      </w:tr>
      <w:tr w14:paraId="7E98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2" w:type="dxa"/>
            <w:vAlign w:val="center"/>
          </w:tcPr>
          <w:p w14:paraId="26607455">
            <w:pPr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4230" w:type="dxa"/>
            <w:vAlign w:val="center"/>
          </w:tcPr>
          <w:p w14:paraId="7EF16850">
            <w:pPr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  <w:t>XX学风建设优良学风班</w:t>
            </w:r>
          </w:p>
        </w:tc>
        <w:tc>
          <w:tcPr>
            <w:tcW w:w="4320" w:type="dxa"/>
            <w:vAlign w:val="center"/>
          </w:tcPr>
          <w:p w14:paraId="5B305C9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82" w:type="dxa"/>
            <w:vAlign w:val="center"/>
          </w:tcPr>
          <w:p w14:paraId="4A599BBE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A1A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2" w:type="dxa"/>
            <w:vAlign w:val="center"/>
          </w:tcPr>
          <w:p w14:paraId="6C98FDB2">
            <w:pPr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4230" w:type="dxa"/>
            <w:vAlign w:val="center"/>
          </w:tcPr>
          <w:p w14:paraId="7743970E">
            <w:pPr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8"/>
                <w:szCs w:val="28"/>
              </w:rPr>
              <w:t>XX学风建设先进个人</w:t>
            </w:r>
          </w:p>
        </w:tc>
        <w:tc>
          <w:tcPr>
            <w:tcW w:w="4320" w:type="dxa"/>
            <w:vAlign w:val="center"/>
          </w:tcPr>
          <w:p w14:paraId="7BB204F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82" w:type="dxa"/>
            <w:vAlign w:val="center"/>
          </w:tcPr>
          <w:p w14:paraId="0755540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CCC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2" w:type="dxa"/>
            <w:vAlign w:val="center"/>
          </w:tcPr>
          <w:p w14:paraId="662AA49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4230" w:type="dxa"/>
            <w:vAlign w:val="center"/>
          </w:tcPr>
          <w:p w14:paraId="32CFD4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43EE324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82" w:type="dxa"/>
            <w:vAlign w:val="center"/>
          </w:tcPr>
          <w:p w14:paraId="590748BD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9417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2" w:type="dxa"/>
            <w:vAlign w:val="center"/>
          </w:tcPr>
          <w:p w14:paraId="15C2224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4230" w:type="dxa"/>
            <w:vAlign w:val="center"/>
          </w:tcPr>
          <w:p w14:paraId="1859A4C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5FE0632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82" w:type="dxa"/>
            <w:vAlign w:val="center"/>
          </w:tcPr>
          <w:p w14:paraId="3AE420C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F4C3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2" w:type="dxa"/>
            <w:vAlign w:val="center"/>
          </w:tcPr>
          <w:p w14:paraId="6BD9AD3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4230" w:type="dxa"/>
            <w:vAlign w:val="center"/>
          </w:tcPr>
          <w:p w14:paraId="108E158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2BEFC4E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82" w:type="dxa"/>
            <w:vAlign w:val="center"/>
          </w:tcPr>
          <w:p w14:paraId="12C8BD0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76F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2" w:type="dxa"/>
            <w:vAlign w:val="center"/>
          </w:tcPr>
          <w:p w14:paraId="3CB0401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4230" w:type="dxa"/>
            <w:vAlign w:val="center"/>
          </w:tcPr>
          <w:p w14:paraId="0E38767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691A606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82" w:type="dxa"/>
            <w:vAlign w:val="center"/>
          </w:tcPr>
          <w:p w14:paraId="15C68BEE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3F62011B">
      <w:pPr>
        <w:tabs>
          <w:tab w:val="left" w:pos="2397"/>
        </w:tabs>
        <w:jc w:val="left"/>
      </w:pPr>
    </w:p>
    <w:sectPr>
      <w:pgSz w:w="16838" w:h="11906" w:orient="landscape"/>
      <w:pgMar w:top="1576" w:right="1440" w:bottom="1576" w:left="1440" w:header="851" w:footer="567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ans-serif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D5139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0C5124"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32"/>
                              <w:szCs w:val="4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0C5124">
                    <w:pPr>
                      <w:pStyle w:val="4"/>
                      <w:rPr>
                        <w:rFonts w:asciiTheme="minorEastAsia" w:hAnsiTheme="minorEastAsia" w:cstheme="minorEastAsia"/>
                        <w:sz w:val="32"/>
                        <w:szCs w:val="4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32"/>
                        <w:szCs w:val="48"/>
                      </w:rPr>
                      <w:t>- 2 -</w:t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E30F30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2ZGVjNTFlMjliZDAwMjc5YWM5ZmZiZWRjYjc4OGIifQ=="/>
  </w:docVars>
  <w:rsids>
    <w:rsidRoot w:val="5ED70180"/>
    <w:rsid w:val="000003C8"/>
    <w:rsid w:val="0005340B"/>
    <w:rsid w:val="00071D6F"/>
    <w:rsid w:val="0008181B"/>
    <w:rsid w:val="00094F18"/>
    <w:rsid w:val="000E646F"/>
    <w:rsid w:val="001A7F80"/>
    <w:rsid w:val="002E7E13"/>
    <w:rsid w:val="0068151F"/>
    <w:rsid w:val="0079479A"/>
    <w:rsid w:val="00815ECD"/>
    <w:rsid w:val="008B4165"/>
    <w:rsid w:val="008F0613"/>
    <w:rsid w:val="009201D2"/>
    <w:rsid w:val="00963866"/>
    <w:rsid w:val="00A028DE"/>
    <w:rsid w:val="00A04377"/>
    <w:rsid w:val="00A5150B"/>
    <w:rsid w:val="00AA0E29"/>
    <w:rsid w:val="00C76C96"/>
    <w:rsid w:val="00E57E37"/>
    <w:rsid w:val="00E97A35"/>
    <w:rsid w:val="00F67803"/>
    <w:rsid w:val="00F81707"/>
    <w:rsid w:val="00FB17D7"/>
    <w:rsid w:val="01501017"/>
    <w:rsid w:val="081D4F36"/>
    <w:rsid w:val="08CA6444"/>
    <w:rsid w:val="0AC847D8"/>
    <w:rsid w:val="0B452B9B"/>
    <w:rsid w:val="0D987AE4"/>
    <w:rsid w:val="115616B6"/>
    <w:rsid w:val="14B16D98"/>
    <w:rsid w:val="14EF21A2"/>
    <w:rsid w:val="167B371E"/>
    <w:rsid w:val="1A683865"/>
    <w:rsid w:val="1DF674D6"/>
    <w:rsid w:val="2BC762F0"/>
    <w:rsid w:val="2D774744"/>
    <w:rsid w:val="32D70A04"/>
    <w:rsid w:val="355D4FB3"/>
    <w:rsid w:val="3A8D7BD9"/>
    <w:rsid w:val="3CDBABC9"/>
    <w:rsid w:val="3F3B90EA"/>
    <w:rsid w:val="3F7C5B2A"/>
    <w:rsid w:val="44955EA4"/>
    <w:rsid w:val="485569A7"/>
    <w:rsid w:val="49C677B9"/>
    <w:rsid w:val="4AAA0106"/>
    <w:rsid w:val="4F7D68D9"/>
    <w:rsid w:val="506753C3"/>
    <w:rsid w:val="51DD14A8"/>
    <w:rsid w:val="560D581E"/>
    <w:rsid w:val="57BD615A"/>
    <w:rsid w:val="5BFE139D"/>
    <w:rsid w:val="5CA16C87"/>
    <w:rsid w:val="5E245C03"/>
    <w:rsid w:val="5ED70180"/>
    <w:rsid w:val="6034484D"/>
    <w:rsid w:val="61672B5B"/>
    <w:rsid w:val="647E786B"/>
    <w:rsid w:val="65F91B21"/>
    <w:rsid w:val="669F7477"/>
    <w:rsid w:val="67271327"/>
    <w:rsid w:val="6F5D22D5"/>
    <w:rsid w:val="7065281C"/>
    <w:rsid w:val="716ED00C"/>
    <w:rsid w:val="73052B5B"/>
    <w:rsid w:val="73B70AC1"/>
    <w:rsid w:val="75503471"/>
    <w:rsid w:val="77FFDD11"/>
    <w:rsid w:val="794F30EB"/>
    <w:rsid w:val="79F0613A"/>
    <w:rsid w:val="7AEFE1E8"/>
    <w:rsid w:val="7B9FE1AA"/>
    <w:rsid w:val="7C4E225B"/>
    <w:rsid w:val="7D73341E"/>
    <w:rsid w:val="7DF3C7D2"/>
    <w:rsid w:val="7EFADDB9"/>
    <w:rsid w:val="7FDB8FCA"/>
    <w:rsid w:val="7FF9282A"/>
    <w:rsid w:val="7FFF7BD5"/>
    <w:rsid w:val="BD140773"/>
    <w:rsid w:val="BFBFF950"/>
    <w:rsid w:val="BFEFA55D"/>
    <w:rsid w:val="C5BE2F13"/>
    <w:rsid w:val="DB5F3B24"/>
    <w:rsid w:val="DEBE1447"/>
    <w:rsid w:val="DEDE707B"/>
    <w:rsid w:val="F2F55C3E"/>
    <w:rsid w:val="F7B7A02E"/>
    <w:rsid w:val="F7FE2F46"/>
    <w:rsid w:val="FEE9BA4E"/>
    <w:rsid w:val="FF378AB8"/>
    <w:rsid w:val="FFBB3FB2"/>
    <w:rsid w:val="FFFDF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tabs>
        <w:tab w:val="left" w:pos="180"/>
      </w:tabs>
      <w:ind w:firstLine="480" w:firstLineChars="200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page number"/>
    <w:qFormat/>
    <w:uiPriority w:val="0"/>
  </w:style>
  <w:style w:type="character" w:styleId="12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paragraph" w:customStyle="1" w:styleId="1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1988</Words>
  <Characters>2052</Characters>
  <Lines>14</Lines>
  <Paragraphs>4</Paragraphs>
  <TotalTime>8</TotalTime>
  <ScaleCrop>false</ScaleCrop>
  <LinksUpToDate>false</LinksUpToDate>
  <CharactersWithSpaces>2364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2025-03-26T16:12:00Z</dcterms:created>
  <dc:creator>HUAWEI</dc:creator>
  <cp:lastModifiedBy>HUAWEI</cp:lastModifiedBy>
  <dcterms:modified xsi:type="dcterms:W3CDTF">2025-11-17T09:46:25Z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DA56D6F02AEA8FF9D7731A698C7663F1_43</vt:lpwstr>
  </property>
  <property fmtid="{D5CDD505-2E9C-101B-9397-08002B2CF9AE}" pid="4" name="KSOTemplateDocerSaveRecord">
    <vt:lpwstr>eyJoZGlkIjoiOWY2NzE0YjJmZDIzMDVmZjgzM2ZjOTYyNDE1MjMzZDcifQ==</vt:lpwstr>
  </property>
</Properties>
</file>