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3"/>
        <w:tblpPr w:leftFromText="180" w:rightFromText="180" w:vertAnchor="text" w:horzAnchor="margin" w:tblpX="-765" w:tblpY="241"/>
        <w:tblW w:w="19583" w:type="dxa"/>
        <w:tblInd w:w="0" w:type="dxa"/>
        <w:tblBorders>
          <w:top w:val="none" w:color="auto" w:sz="0" w:space="0"/>
          <w:left w:val="none" w:color="auto" w:sz="0" w:space="0"/>
          <w:bottom w:val="single" w:color="FF0000" w:sz="2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583"/>
      </w:tblGrid>
      <w:tr>
        <w:tblPrEx>
          <w:tblBorders>
            <w:top w:val="none" w:color="auto" w:sz="0" w:space="0"/>
            <w:left w:val="none" w:color="auto" w:sz="0" w:space="0"/>
            <w:bottom w:val="single" w:color="FF0000" w:sz="2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8" w:hRule="atLeast"/>
        </w:trPr>
        <w:tc>
          <w:tcPr>
            <w:tcW w:w="19583" w:type="dxa"/>
            <w:tcBorders>
              <w:top w:val="nil"/>
              <w:left w:val="nil"/>
              <w:bottom w:val="nil"/>
              <w:right w:val="nil"/>
            </w:tcBorders>
            <w:vAlign w:val="center"/>
          </w:tcPr>
          <w:p>
            <w:pPr>
              <w:rPr>
                <w:rFonts w:hint="eastAsia" w:ascii="方正小标宋简体" w:hAnsi="宋体" w:eastAsia="方正小标宋简体"/>
                <w:b/>
                <w:color w:val="FF0000"/>
                <w:spacing w:val="-24"/>
                <w:szCs w:val="21"/>
              </w:rPr>
            </w:pPr>
          </w:p>
        </w:tc>
      </w:tr>
      <w:tr>
        <w:tblPrEx>
          <w:tblBorders>
            <w:top w:val="none" w:color="auto" w:sz="0" w:space="0"/>
            <w:left w:val="none" w:color="auto" w:sz="0" w:space="0"/>
            <w:bottom w:val="single" w:color="FF0000" w:sz="2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9583" w:type="dxa"/>
            <w:tcBorders>
              <w:top w:val="nil"/>
              <w:left w:val="nil"/>
              <w:bottom w:val="nil"/>
              <w:right w:val="nil"/>
            </w:tcBorders>
            <w:vAlign w:val="center"/>
          </w:tcPr>
          <w:p>
            <w:pPr>
              <w:rPr>
                <w:rFonts w:ascii="方正小标宋简体" w:hAnsi="宋体" w:eastAsia="方正小标宋简体"/>
                <w:color w:val="FF0000"/>
                <w:spacing w:val="-10"/>
                <w:sz w:val="72"/>
                <w:szCs w:val="72"/>
              </w:rPr>
            </w:pPr>
            <w:r>
              <w:rPr>
                <w:rFonts w:hint="eastAsia" w:ascii="方正小标宋简体" w:hAnsi="宋体" w:eastAsia="方正小标宋简体"/>
                <w:color w:val="FF0000"/>
                <w:spacing w:val="-10"/>
                <w:sz w:val="72"/>
                <w:szCs w:val="72"/>
              </w:rPr>
              <w:t>北京青年政治学院</w:t>
            </w:r>
            <w:r>
              <w:rPr>
                <w:rFonts w:hint="eastAsia" w:ascii="方正小标宋简体" w:hAnsi="宋体" w:eastAsia="方正小标宋简体"/>
                <w:color w:val="FF0000"/>
                <w:spacing w:val="-10"/>
                <w:sz w:val="72"/>
                <w:szCs w:val="72"/>
                <w:lang w:eastAsia="zh-CN"/>
              </w:rPr>
              <w:t>招生就业处</w:t>
            </w:r>
            <w:r>
              <w:rPr>
                <w:rFonts w:hint="eastAsia" w:ascii="方正小标宋简体" w:hAnsi="宋体" w:eastAsia="方正小标宋简体"/>
                <w:color w:val="FF0000"/>
                <w:spacing w:val="-10"/>
                <w:sz w:val="72"/>
                <w:szCs w:val="72"/>
              </w:rPr>
              <w:t>文件</w:t>
            </w:r>
          </w:p>
        </w:tc>
      </w:tr>
      <w:tr>
        <w:tblPrEx>
          <w:tblBorders>
            <w:top w:val="none" w:color="auto" w:sz="0" w:space="0"/>
            <w:left w:val="none" w:color="auto" w:sz="0" w:space="0"/>
            <w:bottom w:val="single" w:color="FF0000" w:sz="2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9583" w:type="dxa"/>
            <w:tcBorders>
              <w:top w:val="nil"/>
              <w:left w:val="nil"/>
              <w:bottom w:val="single" w:color="FF0000" w:sz="24" w:space="0"/>
              <w:right w:val="nil"/>
            </w:tcBorders>
            <w:vAlign w:val="center"/>
          </w:tcPr>
          <w:p>
            <w:pPr>
              <w:jc w:val="center"/>
              <w:rPr>
                <w:rFonts w:hint="eastAsia" w:ascii="仿宋" w:hAnsi="仿宋" w:eastAsia="仿宋"/>
                <w:color w:val="000000"/>
                <w:sz w:val="32"/>
                <w:szCs w:val="32"/>
              </w:rPr>
            </w:pPr>
          </w:p>
          <w:p>
            <w:pPr>
              <w:ind w:firstLine="3840" w:firstLineChars="1200"/>
              <w:rPr>
                <w:rFonts w:hint="eastAsia" w:ascii="仿宋_GB2312" w:hAnsi="宋体" w:eastAsia="仿宋_GB2312"/>
                <w:b/>
                <w:color w:val="FF0000"/>
                <w:sz w:val="32"/>
                <w:szCs w:val="32"/>
              </w:rPr>
            </w:pPr>
            <w:r>
              <w:rPr>
                <w:rFonts w:hint="eastAsia" w:ascii="仿宋" w:hAnsi="仿宋" w:eastAsia="仿宋"/>
                <w:color w:val="0C0C0C"/>
                <w:sz w:val="32"/>
                <w:szCs w:val="32"/>
              </w:rPr>
              <w:t>院</w:t>
            </w:r>
            <w:r>
              <w:rPr>
                <w:rFonts w:hint="eastAsia" w:ascii="仿宋" w:hAnsi="仿宋" w:eastAsia="仿宋"/>
                <w:color w:val="0C0C0C"/>
                <w:sz w:val="32"/>
                <w:szCs w:val="32"/>
                <w:lang w:eastAsia="zh-CN"/>
              </w:rPr>
              <w:t>招就</w:t>
            </w:r>
            <w:r>
              <w:rPr>
                <w:rFonts w:hint="eastAsia" w:ascii="仿宋" w:hAnsi="仿宋" w:eastAsia="仿宋"/>
                <w:color w:val="0C0C0C"/>
                <w:sz w:val="32"/>
                <w:szCs w:val="32"/>
              </w:rPr>
              <w:t>发〔20</w:t>
            </w:r>
            <w:r>
              <w:rPr>
                <w:rFonts w:hint="eastAsia" w:ascii="仿宋" w:hAnsi="仿宋" w:eastAsia="仿宋"/>
                <w:color w:val="0C0C0C"/>
                <w:sz w:val="32"/>
                <w:szCs w:val="32"/>
                <w:lang w:val="en-US" w:eastAsia="zh-CN"/>
              </w:rPr>
              <w:t>23</w:t>
            </w:r>
            <w:r>
              <w:rPr>
                <w:rFonts w:hint="eastAsia" w:ascii="仿宋" w:hAnsi="仿宋" w:eastAsia="仿宋"/>
                <w:color w:val="0C0C0C"/>
                <w:sz w:val="32"/>
                <w:szCs w:val="32"/>
              </w:rPr>
              <w:t>〕</w:t>
            </w:r>
            <w:r>
              <w:rPr>
                <w:rFonts w:hint="eastAsia" w:ascii="仿宋" w:hAnsi="仿宋" w:eastAsia="仿宋"/>
                <w:color w:val="0C0C0C"/>
                <w:sz w:val="32"/>
                <w:szCs w:val="32"/>
                <w:lang w:val="en-US" w:eastAsia="zh-CN"/>
              </w:rPr>
              <w:t>6</w:t>
            </w:r>
            <w:bookmarkStart w:id="2" w:name="_GoBack"/>
            <w:bookmarkEnd w:id="2"/>
            <w:r>
              <w:rPr>
                <w:rFonts w:hint="eastAsia" w:ascii="仿宋" w:hAnsi="仿宋" w:eastAsia="仿宋"/>
                <w:color w:val="0C0C0C"/>
                <w:sz w:val="32"/>
                <w:szCs w:val="32"/>
              </w:rPr>
              <w:t>号</w:t>
            </w:r>
          </w:p>
        </w:tc>
      </w:tr>
    </w:tbl>
    <w:p>
      <w:pPr>
        <w:jc w:val="center"/>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 xml:space="preserve"> 关于做好2024届北京地区应届毕业生第一批一次性求职创业补贴的申报通知</w:t>
      </w:r>
    </w:p>
    <w:p>
      <w:pPr>
        <w:jc w:val="center"/>
        <w:rPr>
          <w:rFonts w:hint="eastAsia" w:ascii="方正小标宋简体" w:hAnsi="方正小标宋简体" w:eastAsia="方正小标宋简体" w:cs="方正小标宋简体"/>
          <w:sz w:val="44"/>
          <w:szCs w:val="44"/>
          <w:lang w:val="en-US" w:eastAsia="zh-CN"/>
        </w:rPr>
      </w:pP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各二级学院：</w:t>
      </w:r>
    </w:p>
    <w:p>
      <w:pPr>
        <w:pStyle w:val="2"/>
        <w:widowControl/>
        <w:spacing w:beforeAutospacing="0" w:after="0" w:afterAutospacing="0" w:line="324" w:lineRule="atLeast"/>
        <w:ind w:left="0" w:right="0" w:firstLine="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为了鼓励毕业生就业创业，减轻毕业生求职创业负担，</w:t>
      </w:r>
      <w:r>
        <w:rPr>
          <w:rFonts w:hint="eastAsia" w:ascii="仿宋_GB2312" w:eastAsia="仿宋_GB2312"/>
          <w:sz w:val="32"/>
          <w:szCs w:val="32"/>
        </w:rPr>
        <w:t>按照《北京市人力资源和社会保障局 北京市教育委员会 北京市财政局关于做好普通高等学校毕业生求职创业补贴发放工作的通知》</w:t>
      </w:r>
      <w:r>
        <w:rPr>
          <w:rFonts w:ascii="仿宋_GB2312" w:eastAsia="仿宋_GB2312"/>
          <w:sz w:val="32"/>
          <w:szCs w:val="32"/>
        </w:rPr>
        <w:t>（</w:t>
      </w:r>
      <w:r>
        <w:rPr>
          <w:rFonts w:hint="eastAsia" w:ascii="仿宋_GB2312" w:eastAsia="仿宋_GB2312"/>
          <w:sz w:val="32"/>
          <w:szCs w:val="32"/>
        </w:rPr>
        <w:t>京人社毕发〔2018〕44号</w:t>
      </w:r>
      <w:r>
        <w:rPr>
          <w:rFonts w:ascii="仿宋_GB2312" w:eastAsia="仿宋_GB2312"/>
          <w:sz w:val="32"/>
          <w:szCs w:val="32"/>
        </w:rPr>
        <w:t>）</w:t>
      </w:r>
      <w:r>
        <w:rPr>
          <w:rFonts w:hint="eastAsia" w:ascii="仿宋_GB2312" w:eastAsia="仿宋_GB2312"/>
          <w:sz w:val="32"/>
          <w:szCs w:val="32"/>
        </w:rPr>
        <w:t>、《关于做好北京地区高校毕业生求职创业补贴发放工作的补充通知》</w:t>
      </w:r>
      <w:r>
        <w:rPr>
          <w:rFonts w:hint="eastAsia" w:ascii="仿宋_GB2312" w:eastAsia="仿宋_GB2312"/>
          <w:sz w:val="32"/>
          <w:szCs w:val="32"/>
          <w:lang w:eastAsia="zh-CN"/>
        </w:rPr>
        <w:t>、《</w:t>
      </w:r>
      <w:r>
        <w:rPr>
          <w:rFonts w:ascii="方正小标宋简体" w:hAnsi="方正小标宋简体" w:eastAsia="方正小标宋简体" w:cs="方正小标宋简体"/>
          <w:i w:val="0"/>
          <w:caps w:val="0"/>
          <w:color w:val="000000"/>
          <w:spacing w:val="0"/>
          <w:sz w:val="33"/>
          <w:szCs w:val="33"/>
          <w:u w:val="none"/>
        </w:rPr>
        <w:t>关于</w:t>
      </w:r>
      <w:r>
        <w:rPr>
          <w:rFonts w:hint="eastAsia" w:ascii="方正小标宋简体" w:hAnsi="方正小标宋简体" w:eastAsia="方正小标宋简体" w:cs="方正小标宋简体"/>
          <w:i w:val="0"/>
          <w:caps w:val="0"/>
          <w:color w:val="000000"/>
          <w:spacing w:val="0"/>
          <w:sz w:val="33"/>
          <w:szCs w:val="33"/>
          <w:u w:val="none"/>
        </w:rPr>
        <w:t>开展北京地</w:t>
      </w:r>
      <w:r>
        <w:rPr>
          <w:rFonts w:hint="eastAsia" w:ascii="方正小标宋简体" w:hAnsi="方正小标宋简体" w:eastAsia="方正小标宋简体" w:cs="方正小标宋简体"/>
          <w:i w:val="0"/>
          <w:caps w:val="0"/>
          <w:color w:val="000000"/>
          <w:spacing w:val="0"/>
          <w:sz w:val="33"/>
          <w:szCs w:val="33"/>
          <w:u w:val="none"/>
          <w:lang w:eastAsia="zh-CN"/>
        </w:rPr>
        <w:t>区</w:t>
      </w:r>
      <w:r>
        <w:rPr>
          <w:rFonts w:hint="eastAsia" w:ascii="方正小标宋简体" w:hAnsi="方正小标宋简体" w:eastAsia="方正小标宋简体" w:cs="方正小标宋简体"/>
          <w:i w:val="0"/>
          <w:caps w:val="0"/>
          <w:color w:val="000000"/>
          <w:spacing w:val="0"/>
          <w:sz w:val="33"/>
          <w:szCs w:val="33"/>
          <w:u w:val="none"/>
        </w:rPr>
        <w:t>2024届毕业生第一批一次性求职创业补贴申报工作的通知</w:t>
      </w:r>
      <w:r>
        <w:rPr>
          <w:rFonts w:hint="eastAsia" w:ascii="方正小标宋简体" w:hAnsi="方正小标宋简体" w:eastAsia="方正小标宋简体" w:cs="方正小标宋简体"/>
          <w:i w:val="0"/>
          <w:caps w:val="0"/>
          <w:color w:val="000000"/>
          <w:spacing w:val="0"/>
          <w:sz w:val="33"/>
          <w:szCs w:val="33"/>
          <w:u w:val="none"/>
          <w:lang w:eastAsia="zh-CN"/>
        </w:rPr>
        <w:t>》</w:t>
      </w:r>
      <w:r>
        <w:rPr>
          <w:rFonts w:hint="eastAsia" w:ascii="仿宋_GB2312" w:eastAsia="仿宋_GB2312"/>
          <w:sz w:val="32"/>
          <w:szCs w:val="32"/>
        </w:rPr>
        <w:t>等有关要求，</w:t>
      </w:r>
      <w:r>
        <w:rPr>
          <w:rFonts w:hint="eastAsia" w:ascii="仿宋_GB2312" w:hAnsi="仿宋_GB2312" w:eastAsia="仿宋_GB2312" w:cs="仿宋_GB2312"/>
          <w:sz w:val="32"/>
          <w:szCs w:val="32"/>
          <w:lang w:val="en-US" w:eastAsia="zh-CN"/>
        </w:rPr>
        <w:t>现就2024届毕业生申报第一批一次性求职创业补贴工作通知如下：</w:t>
      </w:r>
    </w:p>
    <w:p>
      <w:pPr>
        <w:numPr>
          <w:ilvl w:val="0"/>
          <w:numId w:val="0"/>
        </w:numPr>
        <w:ind w:left="315" w:leftChars="0" w:firstLine="320" w:firstLineChars="1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一、确定符合条件的人员 </w:t>
      </w:r>
    </w:p>
    <w:p>
      <w:pPr>
        <w:numPr>
          <w:ilvl w:val="0"/>
          <w:numId w:val="0"/>
        </w:numPr>
        <w:ind w:firstLine="643" w:firstLineChars="200"/>
        <w:rPr>
          <w:rFonts w:hint="eastAsia" w:ascii="黑体" w:hAnsi="黑体" w:eastAsia="黑体" w:cs="黑体"/>
          <w:b w:val="0"/>
          <w:bCs w:val="0"/>
          <w:sz w:val="32"/>
          <w:szCs w:val="32"/>
          <w:lang w:val="en-US" w:eastAsia="zh-CN"/>
        </w:rPr>
      </w:pPr>
      <w:r>
        <w:rPr>
          <w:rFonts w:hint="eastAsia" w:ascii="楷体" w:hAnsi="楷体" w:eastAsia="楷体" w:cs="楷体"/>
          <w:b/>
          <w:bCs/>
          <w:sz w:val="32"/>
          <w:szCs w:val="32"/>
          <w:lang w:val="en-US" w:eastAsia="zh-CN"/>
        </w:rPr>
        <w:t>（一）申报范围</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2024届毕业生</w:t>
      </w:r>
      <w:r>
        <w:rPr>
          <w:rFonts w:hint="eastAsia" w:ascii="仿宋_GB2312" w:eastAsia="仿宋_GB2312"/>
          <w:sz w:val="32"/>
          <w:szCs w:val="32"/>
        </w:rPr>
        <w:t>在毕业学年内</w:t>
      </w:r>
      <w:r>
        <w:rPr>
          <w:rFonts w:hint="eastAsia" w:ascii="仿宋_GB2312" w:hAnsi="仿宋_GB2312" w:eastAsia="仿宋_GB2312" w:cs="仿宋_GB2312"/>
          <w:sz w:val="32"/>
          <w:szCs w:val="32"/>
          <w:lang w:val="en-US" w:eastAsia="zh-CN"/>
        </w:rPr>
        <w:t>有求职创业意愿且尚未申领过求职创业补贴的，符合以下条件之一的，可自愿申请。</w:t>
      </w:r>
    </w:p>
    <w:p>
      <w:pPr>
        <w:numPr>
          <w:ilvl w:val="0"/>
          <w:numId w:val="0"/>
        </w:numPr>
        <w:ind w:firstLine="643" w:firstLineChars="200"/>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（二）申领条件</w:t>
      </w:r>
    </w:p>
    <w:p>
      <w:pPr>
        <w:numPr>
          <w:ilvl w:val="0"/>
          <w:numId w:val="0"/>
        </w:numPr>
        <w:ind w:firstLine="640" w:firstLineChars="200"/>
        <w:rPr>
          <w:rFonts w:hint="eastAsia" w:ascii="仿宋_GB2312" w:eastAsia="仿宋_GB2312"/>
          <w:sz w:val="32"/>
          <w:szCs w:val="32"/>
        </w:rPr>
      </w:pPr>
      <w:r>
        <w:rPr>
          <w:rFonts w:hint="eastAsia" w:ascii="仿宋_GB2312" w:hAnsi="仿宋_GB2312" w:eastAsia="仿宋_GB2312" w:cs="仿宋_GB2312"/>
          <w:sz w:val="32"/>
          <w:szCs w:val="32"/>
          <w:lang w:val="en-US" w:eastAsia="zh-CN"/>
        </w:rPr>
        <w:t>1、</w:t>
      </w:r>
      <w:r>
        <w:rPr>
          <w:rFonts w:hint="eastAsia" w:ascii="仿宋_GB2312" w:eastAsia="仿宋_GB2312"/>
          <w:sz w:val="32"/>
          <w:szCs w:val="32"/>
        </w:rPr>
        <w:t>所在家庭享受城乡居民最低生活保障待遇的；</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eastAsia="仿宋_GB2312"/>
          <w:sz w:val="32"/>
          <w:szCs w:val="32"/>
        </w:rPr>
        <w:t>所在家庭为脱贫人口家庭（原建档立卡贫困家庭）的；</w:t>
      </w:r>
    </w:p>
    <w:p>
      <w:pPr>
        <w:spacing w:line="500" w:lineRule="exact"/>
        <w:ind w:firstLine="640" w:firstLineChars="200"/>
        <w:rPr>
          <w:rFonts w:ascii="仿宋_GB2312" w:eastAsia="仿宋_GB2312"/>
          <w:sz w:val="32"/>
          <w:szCs w:val="32"/>
        </w:rPr>
      </w:pPr>
      <w:r>
        <w:rPr>
          <w:rFonts w:hint="eastAsia" w:ascii="仿宋_GB2312" w:hAnsi="仿宋_GB2312" w:eastAsia="仿宋_GB2312" w:cs="仿宋_GB2312"/>
          <w:color w:val="auto"/>
          <w:sz w:val="32"/>
          <w:szCs w:val="32"/>
          <w:lang w:val="en-US" w:eastAsia="zh-CN"/>
        </w:rPr>
        <w:t>3、</w:t>
      </w:r>
      <w:r>
        <w:rPr>
          <w:rFonts w:hint="eastAsia" w:ascii="仿宋_GB2312" w:eastAsia="仿宋_GB2312"/>
          <w:sz w:val="32"/>
          <w:szCs w:val="32"/>
        </w:rPr>
        <w:t>所在贫困家庭中父母一方持有《中华人民共和国残疾人证》的；</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eastAsia="仿宋_GB2312"/>
          <w:sz w:val="32"/>
          <w:szCs w:val="32"/>
        </w:rPr>
        <w:t>本人持有《中华人民共和国残疾人证》的；</w:t>
      </w:r>
    </w:p>
    <w:p>
      <w:pPr>
        <w:spacing w:line="5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eastAsia="仿宋_GB2312"/>
          <w:sz w:val="32"/>
          <w:szCs w:val="32"/>
        </w:rPr>
        <w:t>本人在毕业学年内（即取得毕业证书上一年度的7月1日至取得毕业证书之日）获得国家助学贷款的；</w:t>
      </w:r>
    </w:p>
    <w:p>
      <w:pPr>
        <w:spacing w:line="5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eastAsia" w:ascii="仿宋_GB2312" w:eastAsia="仿宋_GB2312"/>
          <w:sz w:val="32"/>
          <w:szCs w:val="32"/>
        </w:rPr>
        <w:t>本人持有《特困人员救助供养证》的。</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凡符合以上任一条件的毕业生，即可申请一次性求职创业补贴；同时</w:t>
      </w:r>
      <w:r>
        <w:rPr>
          <w:rFonts w:hint="eastAsia" w:ascii="仿宋_GB2312" w:eastAsia="仿宋_GB2312"/>
          <w:sz w:val="32"/>
          <w:szCs w:val="32"/>
        </w:rPr>
        <w:t>符合以上多项条件的</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rPr>
        <w:t>按其中一项</w:t>
      </w:r>
      <w:r>
        <w:rPr>
          <w:rFonts w:hint="eastAsia" w:ascii="仿宋_GB2312" w:hAnsi="仿宋_GB2312" w:eastAsia="仿宋_GB2312" w:cs="仿宋_GB2312"/>
          <w:sz w:val="32"/>
          <w:szCs w:val="32"/>
          <w:lang w:val="en-US" w:eastAsia="zh-CN"/>
        </w:rPr>
        <w:t>申报，不重复发放补贴。如曾申领过北京地区高校毕业生求职创业补贴（含原求职补贴）的高校毕业生，不再重复发放。</w:t>
      </w:r>
    </w:p>
    <w:p>
      <w:pPr>
        <w:pStyle w:val="5"/>
        <w:numPr>
          <w:ilvl w:val="0"/>
          <w:numId w:val="0"/>
        </w:numPr>
        <w:ind w:left="562" w:leftChars="0"/>
        <w:rPr>
          <w:rFonts w:hint="eastAsia" w:ascii="黑体" w:hAnsi="黑体" w:eastAsia="黑体" w:cs="黑体"/>
          <w:b w:val="0"/>
          <w:bCs w:val="0"/>
          <w:kern w:val="2"/>
          <w:sz w:val="32"/>
          <w:szCs w:val="32"/>
          <w:highlight w:val="none"/>
          <w:lang w:val="en-US" w:eastAsia="zh-CN" w:bidi="ar-SA"/>
        </w:rPr>
      </w:pPr>
      <w:r>
        <w:rPr>
          <w:rFonts w:hint="eastAsia" w:ascii="黑体" w:hAnsi="黑体" w:eastAsia="黑体" w:cs="黑体"/>
          <w:b w:val="0"/>
          <w:bCs w:val="0"/>
          <w:kern w:val="2"/>
          <w:sz w:val="32"/>
          <w:szCs w:val="32"/>
          <w:highlight w:val="none"/>
          <w:lang w:val="en-US" w:eastAsia="zh-CN" w:bidi="ar-SA"/>
        </w:rPr>
        <w:t>二、补贴标准</w:t>
      </w:r>
    </w:p>
    <w:p>
      <w:pPr>
        <w:numPr>
          <w:ilvl w:val="0"/>
          <w:numId w:val="0"/>
        </w:numPr>
        <w:ind w:firstLine="640" w:firstLineChars="200"/>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毕业生一次性求职创业补贴标准为1000元/人。</w:t>
      </w:r>
    </w:p>
    <w:p>
      <w:pPr>
        <w:pStyle w:val="5"/>
        <w:numPr>
          <w:ilvl w:val="0"/>
          <w:numId w:val="0"/>
        </w:numPr>
        <w:ind w:left="562" w:leftChars="0"/>
        <w:rPr>
          <w:rFonts w:hint="eastAsia" w:ascii="黑体" w:hAnsi="黑体" w:eastAsia="黑体" w:cs="黑体"/>
          <w:b/>
          <w:bCs/>
          <w:sz w:val="32"/>
          <w:szCs w:val="32"/>
          <w:lang w:val="en-US" w:eastAsia="zh-CN"/>
        </w:rPr>
      </w:pPr>
      <w:r>
        <w:rPr>
          <w:rFonts w:hint="eastAsia" w:ascii="黑体" w:hAnsi="黑体" w:eastAsia="黑体" w:cs="黑体"/>
          <w:b w:val="0"/>
          <w:bCs w:val="0"/>
          <w:kern w:val="2"/>
          <w:sz w:val="32"/>
          <w:szCs w:val="32"/>
          <w:lang w:val="en-US" w:eastAsia="zh-CN" w:bidi="ar-SA"/>
        </w:rPr>
        <w:t>三、申请材料</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（一）身份证原件电子版照片及复印件（复印件上手写身份证号，本人签字并签注日期）。</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银行卡原件电子版照片及复印件，银行卡必须为以申请人本人姓名在中国工商银行北京分行所属网点办理的中国工商银行借记卡（卡号须19位，非信用卡），并确保截至补贴发放之日前该借记卡能正常使用。（复印件上手写银行账号，本人签字并签注日期）。</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（三）个人申请表（见附件1）。</w:t>
      </w:r>
    </w:p>
    <w:p>
      <w:p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（四）以下材料之一：</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b/>
          <w:bCs/>
          <w:sz w:val="32"/>
          <w:szCs w:val="32"/>
          <w:lang w:val="en-US" w:eastAsia="zh-CN"/>
        </w:rPr>
        <w:t>低保家庭毕业生</w:t>
      </w:r>
      <w:r>
        <w:rPr>
          <w:rFonts w:hint="eastAsia" w:ascii="仿宋_GB2312" w:hAnsi="仿宋_GB2312" w:eastAsia="仿宋_GB2312" w:cs="仿宋_GB2312"/>
          <w:sz w:val="32"/>
          <w:szCs w:val="32"/>
          <w:lang w:val="en-US" w:eastAsia="zh-CN"/>
        </w:rPr>
        <w:t>：申请人所在家庭在毕业年度内享受城乡居民最低生活保障有关证件原件的电子版照片及复印件（一般为低保证，低保证年审时间应在有效期内，且有毕业时间当年的年审记录）。如果低保证家庭成员名单内没有申请人姓名的，还需要提供户口本原件电子版照片及复印件或其他关系证明。</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b/>
          <w:bCs/>
          <w:sz w:val="32"/>
          <w:szCs w:val="32"/>
          <w:lang w:val="en-US" w:eastAsia="zh-CN"/>
        </w:rPr>
        <w:t>脱贫人口（原建档立卡贫困家庭）家庭毕业生</w:t>
      </w:r>
      <w:r>
        <w:rPr>
          <w:rFonts w:hint="eastAsia" w:ascii="仿宋_GB2312" w:hAnsi="仿宋_GB2312" w:eastAsia="仿宋_GB2312" w:cs="仿宋_GB2312"/>
          <w:sz w:val="32"/>
          <w:szCs w:val="32"/>
          <w:lang w:val="en-US" w:eastAsia="zh-CN"/>
        </w:rPr>
        <w:t>：准备好原扶贫手册电子版照片及复印件，视情提供家庭户口本；</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b/>
          <w:bCs/>
          <w:sz w:val="32"/>
          <w:szCs w:val="32"/>
          <w:lang w:val="en-US" w:eastAsia="zh-CN"/>
        </w:rPr>
        <w:t>贫困残疾人家庭毕业生</w:t>
      </w:r>
      <w:r>
        <w:rPr>
          <w:rFonts w:hint="eastAsia" w:ascii="仿宋_GB2312" w:hAnsi="仿宋_GB2312" w:eastAsia="仿宋_GB2312" w:cs="仿宋_GB2312"/>
          <w:sz w:val="32"/>
          <w:szCs w:val="32"/>
          <w:lang w:val="en-US" w:eastAsia="zh-CN"/>
        </w:rPr>
        <w:t>：脱贫不稳定户、边缘易致贫户、 突发严重困难户家庭，按照相关政策纳入全国防返贫监测系统。上述相关家庭中父母一方为残疾人（北京、上海、天津参照属地政策执行），应当准备好相应材料：网上打印的返贫监测系统材料或当地有关部门出具的贫困情况说明，应当由县级主管部门盖章（客观原因由院校核实的应加盖校级公章），父母一方的残疾证，视情况提供户口本。</w:t>
      </w:r>
    </w:p>
    <w:p>
      <w:pPr>
        <w:ind w:firstLine="640" w:firstLineChars="200"/>
        <w:rPr>
          <w:rFonts w:hint="eastAsia" w:ascii="仿宋_GB2312" w:hAnsi="仿宋_GB2312" w:eastAsia="仿宋_GB2312" w:cs="仿宋_GB2312"/>
          <w:kern w:val="2"/>
          <w:sz w:val="32"/>
          <w:szCs w:val="32"/>
          <w:u w:val="none"/>
          <w:shd w:val="clear"/>
          <w:lang w:val="en-US" w:eastAsia="zh-CN" w:bidi="ar-SA"/>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b/>
          <w:bCs/>
          <w:kern w:val="2"/>
          <w:sz w:val="32"/>
          <w:szCs w:val="32"/>
          <w:u w:val="none"/>
          <w:shd w:val="clear"/>
          <w:lang w:val="en-US" w:eastAsia="zh-CN" w:bidi="ar-SA"/>
        </w:rPr>
        <w:t>残疾毕业生</w:t>
      </w:r>
      <w:r>
        <w:rPr>
          <w:rFonts w:hint="eastAsia" w:ascii="仿宋_GB2312" w:hAnsi="仿宋_GB2312" w:eastAsia="仿宋_GB2312" w:cs="仿宋_GB2312"/>
          <w:kern w:val="2"/>
          <w:sz w:val="32"/>
          <w:szCs w:val="32"/>
          <w:u w:val="none"/>
          <w:shd w:val="clear"/>
          <w:lang w:val="en-US" w:eastAsia="zh-CN" w:bidi="ar-SA"/>
        </w:rPr>
        <w:t>：提供本人身份证、本人残疾证等有效证件。</w:t>
      </w:r>
      <w:bookmarkStart w:id="0" w:name="bookmark23"/>
      <w:bookmarkEnd w:id="0"/>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u w:val="none"/>
          <w:shd w:val="clear"/>
          <w:lang w:val="en-US" w:eastAsia="zh-CN" w:bidi="ar-SA"/>
        </w:rPr>
        <w:t>5、</w:t>
      </w:r>
      <w:r>
        <w:rPr>
          <w:rFonts w:hint="eastAsia" w:ascii="仿宋_GB2312" w:hAnsi="仿宋_GB2312" w:eastAsia="仿宋_GB2312" w:cs="仿宋_GB2312"/>
          <w:b/>
          <w:bCs/>
          <w:kern w:val="2"/>
          <w:sz w:val="32"/>
          <w:szCs w:val="32"/>
          <w:u w:val="none"/>
          <w:shd w:val="clear"/>
          <w:lang w:val="en-US" w:eastAsia="zh-CN" w:bidi="ar-SA"/>
        </w:rPr>
        <w:t>毕业学年获得国家助学贷款</w:t>
      </w:r>
      <w:r>
        <w:rPr>
          <w:rFonts w:hint="eastAsia" w:ascii="仿宋_GB2312" w:hAnsi="仿宋_GB2312" w:eastAsia="仿宋_GB2312" w:cs="仿宋_GB2312"/>
          <w:kern w:val="2"/>
          <w:sz w:val="32"/>
          <w:szCs w:val="32"/>
          <w:u w:val="none"/>
          <w:shd w:val="clear"/>
          <w:lang w:val="en-US" w:eastAsia="zh-CN" w:bidi="ar-SA"/>
        </w:rPr>
        <w:t>：</w:t>
      </w:r>
      <w:r>
        <w:rPr>
          <w:rFonts w:hint="eastAsia" w:ascii="仿宋_GB2312" w:hAnsi="仿宋_GB2312" w:eastAsia="仿宋_GB2312" w:cs="仿宋_GB2312"/>
          <w:sz w:val="32"/>
          <w:szCs w:val="32"/>
          <w:lang w:val="en-US" w:eastAsia="zh-CN"/>
        </w:rPr>
        <w:t>本人在毕业学年内获得国家助学贷款的；</w:t>
      </w:r>
    </w:p>
    <w:p>
      <w:pPr>
        <w:pStyle w:val="6"/>
        <w:keepNext w:val="0"/>
        <w:keepLines w:val="0"/>
        <w:widowControl w:val="0"/>
        <w:numPr>
          <w:ilvl w:val="0"/>
          <w:numId w:val="0"/>
        </w:numPr>
        <w:shd w:val="clear" w:color="auto" w:fill="auto"/>
        <w:bidi w:val="0"/>
        <w:spacing w:before="0" w:after="0" w:line="641" w:lineRule="exact"/>
        <w:ind w:right="0" w:rightChars="0" w:firstLine="640" w:firstLineChars="200"/>
        <w:jc w:val="left"/>
        <w:rPr>
          <w:rFonts w:hint="eastAsia" w:ascii="仿宋_GB2312" w:hAnsi="仿宋_GB2312" w:eastAsia="仿宋_GB2312" w:cs="仿宋_GB2312"/>
          <w:kern w:val="2"/>
          <w:sz w:val="32"/>
          <w:szCs w:val="32"/>
          <w:u w:val="none"/>
          <w:shd w:val="clear"/>
          <w:lang w:val="en-US" w:eastAsia="zh-CN" w:bidi="ar-SA"/>
        </w:rPr>
      </w:pPr>
      <w:bookmarkStart w:id="1" w:name="bookmark24"/>
      <w:bookmarkEnd w:id="1"/>
      <w:r>
        <w:rPr>
          <w:rFonts w:hint="eastAsia" w:ascii="仿宋_GB2312" w:hAnsi="仿宋_GB2312" w:eastAsia="仿宋_GB2312" w:cs="仿宋_GB2312"/>
          <w:kern w:val="2"/>
          <w:sz w:val="32"/>
          <w:szCs w:val="32"/>
          <w:u w:val="none"/>
          <w:shd w:val="clear"/>
          <w:lang w:val="en-US" w:eastAsia="zh-CN" w:bidi="ar-SA"/>
        </w:rPr>
        <w:t>6、</w:t>
      </w:r>
      <w:r>
        <w:rPr>
          <w:rFonts w:hint="eastAsia" w:ascii="仿宋_GB2312" w:hAnsi="仿宋_GB2312" w:eastAsia="仿宋_GB2312" w:cs="仿宋_GB2312"/>
          <w:b/>
          <w:bCs/>
          <w:kern w:val="2"/>
          <w:sz w:val="32"/>
          <w:szCs w:val="32"/>
          <w:u w:val="none"/>
          <w:shd w:val="clear"/>
          <w:lang w:val="en-US" w:eastAsia="zh-CN" w:bidi="ar-SA"/>
        </w:rPr>
        <w:t>特困人员</w:t>
      </w:r>
      <w:r>
        <w:rPr>
          <w:rFonts w:hint="eastAsia" w:ascii="仿宋_GB2312" w:hAnsi="仿宋_GB2312" w:eastAsia="仿宋_GB2312" w:cs="仿宋_GB2312"/>
          <w:kern w:val="2"/>
          <w:sz w:val="32"/>
          <w:szCs w:val="32"/>
          <w:u w:val="none"/>
          <w:shd w:val="clear"/>
          <w:lang w:val="en-US" w:eastAsia="zh-CN" w:bidi="ar-SA"/>
        </w:rPr>
        <w:t>：应提供本人身份证及特困人员供养证等有效材料。</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以上低保证、残疾证的电子版照片和复印件，一定要带有发证机关和证件号码。</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（五）一次性求职补贴申请汇总表电子版及纸质版（此表以二级学院为单位提交，纸质版请盖二级学院章）。（见附件2）</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以上所有电子版照片均为</w:t>
      </w:r>
      <w:r>
        <w:rPr>
          <w:rFonts w:hint="eastAsia" w:ascii="仿宋_GB2312" w:hAnsi="仿宋_GB2312" w:eastAsia="仿宋_GB2312" w:cs="仿宋_GB2312"/>
          <w:b/>
          <w:bCs/>
          <w:sz w:val="32"/>
          <w:szCs w:val="32"/>
          <w:lang w:val="en-US" w:eastAsia="zh-CN"/>
        </w:rPr>
        <w:t>jpg格式（不超过200K）</w:t>
      </w:r>
      <w:r>
        <w:rPr>
          <w:rFonts w:hint="eastAsia" w:ascii="仿宋_GB2312" w:hAnsi="仿宋_GB2312" w:eastAsia="仿宋_GB2312" w:cs="仿宋_GB2312"/>
          <w:sz w:val="32"/>
          <w:szCs w:val="32"/>
          <w:lang w:val="en-US" w:eastAsia="zh-CN"/>
        </w:rPr>
        <w:t>，照片以“姓名+内容”命名，如：李三+银行卡，每个申请人的电子版照片一起放到以申请人名字命名的文件夹里。</w:t>
      </w: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四、公示</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就业指导中心收齐材料后，在校园内公示，公示期为7天。其中，残疾高校毕业生申请一次性求职创业补贴不需要公示。</w:t>
      </w: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五、发放</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公示期结束后，就业指导中心向上级部门提交申请资料，等待报批，报批成功后由市财政局一次性集中拨付。</w:t>
      </w: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六、工作要求</w:t>
      </w:r>
    </w:p>
    <w:p>
      <w:pPr>
        <w:pStyle w:val="2"/>
        <w:keepNext w:val="0"/>
        <w:keepLines w:val="0"/>
        <w:widowControl/>
        <w:suppressLineNumbers w:val="0"/>
        <w:spacing w:before="0" w:beforeAutospacing="0" w:after="0" w:afterAutospacing="0"/>
        <w:ind w:left="0" w:right="0" w:firstLine="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（一）各二级学院应高度重视，多渠道、多方式做好毕业生就业帮扶政策宣传。主动摸清符合申报条件毕业生的基本信息，确保符合条件的毕生应知尽知，应享尽享。</w:t>
      </w:r>
    </w:p>
    <w:p>
      <w:pPr>
        <w:pStyle w:val="2"/>
        <w:keepNext w:val="0"/>
        <w:keepLines w:val="0"/>
        <w:widowControl/>
        <w:suppressLineNumbers w:val="0"/>
        <w:spacing w:before="0" w:beforeAutospacing="0" w:after="0" w:afterAutospacing="0"/>
        <w:ind w:left="0" w:leftChars="0" w:right="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（二）各二级学院应严格执行文件规定及申报流程，做好数据采集、审核等有关工作。</w:t>
      </w:r>
    </w:p>
    <w:p>
      <w:pPr>
        <w:pStyle w:val="2"/>
        <w:keepNext w:val="0"/>
        <w:keepLines w:val="0"/>
        <w:widowControl/>
        <w:suppressLineNumbers w:val="0"/>
        <w:spacing w:before="0" w:beforeAutospacing="0" w:after="0" w:afterAutospacing="0"/>
        <w:ind w:left="0" w:leftChars="0" w:right="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（三）申报过程中，应严格审核材料，确保提交材料真实有效，不得弄虚作假。</w:t>
      </w:r>
    </w:p>
    <w:p>
      <w:pPr>
        <w:pStyle w:val="2"/>
        <w:keepNext w:val="0"/>
        <w:keepLines w:val="0"/>
        <w:widowControl/>
        <w:suppressLineNumbers w:val="0"/>
        <w:spacing w:before="0" w:beforeAutospacing="0" w:after="0" w:afterAutospacing="0"/>
        <w:ind w:left="0" w:leftChars="0" w:right="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（四）严格落实疫情防控相关要求。</w:t>
      </w: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七、时间进度要求</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请各二级学院按照要求，认真组织学生准备申请资料，于2023年9月11日前，把纸质版材料交到6513办公室，电子版材料发到liuliu@bjypc.edu.cn。</w:t>
      </w:r>
    </w:p>
    <w:p>
      <w:pPr>
        <w:numPr>
          <w:ilvl w:val="0"/>
          <w:numId w:val="0"/>
        </w:numPr>
        <w:ind w:firstLine="640" w:firstLineChars="200"/>
        <w:rPr>
          <w:rFonts w:hint="eastAsia" w:ascii="仿宋_GB2312" w:hAnsi="仿宋_GB2312" w:eastAsia="仿宋_GB2312" w:cs="仿宋_GB2312"/>
          <w:sz w:val="32"/>
          <w:szCs w:val="32"/>
          <w:lang w:val="en-US" w:eastAsia="zh-CN"/>
        </w:rPr>
      </w:pP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联系人：刘柳    联系电话：84778233</w:t>
      </w:r>
    </w:p>
    <w:p>
      <w:pPr>
        <w:numPr>
          <w:ilvl w:val="0"/>
          <w:numId w:val="0"/>
        </w:numPr>
        <w:ind w:firstLine="640" w:firstLineChars="200"/>
        <w:rPr>
          <w:rFonts w:hint="eastAsia" w:ascii="仿宋_GB2312" w:hAnsi="仿宋_GB2312" w:eastAsia="仿宋_GB2312" w:cs="仿宋_GB2312"/>
          <w:sz w:val="32"/>
          <w:szCs w:val="32"/>
          <w:lang w:val="en-US" w:eastAsia="zh-CN"/>
        </w:rPr>
      </w:pPr>
    </w:p>
    <w:p>
      <w:pPr>
        <w:numPr>
          <w:ilvl w:val="0"/>
          <w:numId w:val="0"/>
        </w:numPr>
        <w:ind w:firstLine="640" w:firstLineChars="200"/>
        <w:rPr>
          <w:rFonts w:hint="eastAsia" w:ascii="仿宋_GB2312" w:hAnsi="仿宋_GB2312" w:eastAsia="仿宋_GB2312" w:cs="仿宋_GB2312"/>
          <w:sz w:val="32"/>
          <w:szCs w:val="32"/>
          <w:lang w:val="en-US" w:eastAsia="zh-CN"/>
        </w:rPr>
      </w:pPr>
    </w:p>
    <w:p>
      <w:pPr>
        <w:numPr>
          <w:ilvl w:val="0"/>
          <w:numId w:val="0"/>
        </w:numPr>
        <w:ind w:firstLine="640" w:firstLineChars="200"/>
        <w:rPr>
          <w:rFonts w:hint="eastAsia" w:ascii="仿宋_GB2312" w:hAnsi="仿宋_GB2312" w:eastAsia="仿宋_GB2312" w:cs="仿宋_GB2312"/>
          <w:sz w:val="32"/>
          <w:szCs w:val="32"/>
          <w:lang w:val="en-US" w:eastAsia="zh-CN"/>
        </w:rPr>
      </w:pPr>
    </w:p>
    <w:p>
      <w:pPr>
        <w:numPr>
          <w:ilvl w:val="0"/>
          <w:numId w:val="0"/>
        </w:numPr>
        <w:ind w:firstLine="640" w:firstLineChars="200"/>
        <w:rPr>
          <w:rFonts w:hint="eastAsia" w:ascii="仿宋_GB2312" w:hAnsi="仿宋_GB2312" w:eastAsia="仿宋_GB2312" w:cs="仿宋_GB2312"/>
          <w:sz w:val="32"/>
          <w:szCs w:val="32"/>
          <w:lang w:val="en-US" w:eastAsia="zh-CN"/>
        </w:rPr>
      </w:pPr>
    </w:p>
    <w:p>
      <w:pPr>
        <w:numPr>
          <w:ilvl w:val="0"/>
          <w:numId w:val="0"/>
        </w:numPr>
        <w:ind w:firstLine="640" w:firstLineChars="200"/>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960" w:firstLineChars="3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招生就业处            </w:t>
      </w:r>
    </w:p>
    <w:tbl>
      <w:tblPr>
        <w:tblStyle w:val="3"/>
        <w:tblpPr w:leftFromText="180" w:rightFromText="180" w:vertAnchor="text" w:horzAnchor="page" w:tblpX="1360" w:tblpY="10043"/>
        <w:tblOverlap w:val="never"/>
        <w:tblW w:w="9710" w:type="dxa"/>
        <w:tblInd w:w="0" w:type="dxa"/>
        <w:tblLayout w:type="fixed"/>
        <w:tblCellMar>
          <w:top w:w="0" w:type="dxa"/>
          <w:left w:w="108" w:type="dxa"/>
          <w:bottom w:w="0" w:type="dxa"/>
          <w:right w:w="108" w:type="dxa"/>
        </w:tblCellMar>
      </w:tblPr>
      <w:tblGrid>
        <w:gridCol w:w="9710"/>
      </w:tblGrid>
      <w:tr>
        <w:tblPrEx>
          <w:tblCellMar>
            <w:top w:w="0" w:type="dxa"/>
            <w:left w:w="108" w:type="dxa"/>
            <w:bottom w:w="0" w:type="dxa"/>
            <w:right w:w="108" w:type="dxa"/>
          </w:tblCellMar>
        </w:tblPrEx>
        <w:trPr>
          <w:cantSplit/>
          <w:trHeight w:val="575" w:hRule="atLeast"/>
        </w:trPr>
        <w:tc>
          <w:tcPr>
            <w:tcW w:w="9710" w:type="dxa"/>
            <w:tcBorders>
              <w:top w:val="single" w:color="auto" w:sz="4" w:space="0"/>
              <w:left w:val="nil"/>
              <w:bottom w:val="single" w:color="auto" w:sz="4" w:space="0"/>
              <w:right w:val="nil"/>
            </w:tcBorders>
            <w:vAlign w:val="center"/>
          </w:tcPr>
          <w:p>
            <w:pPr>
              <w:spacing w:line="400" w:lineRule="exact"/>
              <w:rPr>
                <w:rFonts w:hint="eastAsia" w:ascii="仿宋_GB2312" w:eastAsia="仿宋_GB2312"/>
                <w:sz w:val="32"/>
                <w:szCs w:val="32"/>
              </w:rPr>
            </w:pPr>
            <w:r>
              <w:rPr>
                <w:rFonts w:hint="eastAsia" w:ascii="仿宋_GB2312" w:eastAsia="仿宋_GB2312"/>
                <w:sz w:val="32"/>
                <w:szCs w:val="32"/>
                <w:lang w:eastAsia="zh-CN"/>
              </w:rPr>
              <w:t>招生就业处</w:t>
            </w: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hAnsi="宋体" w:eastAsia="仿宋_GB2312"/>
                <w:sz w:val="32"/>
                <w:szCs w:val="32"/>
              </w:rPr>
              <w:t>20</w:t>
            </w:r>
            <w:r>
              <w:rPr>
                <w:rFonts w:hint="eastAsia" w:ascii="仿宋_GB2312" w:hAnsi="宋体" w:eastAsia="仿宋_GB2312"/>
                <w:sz w:val="32"/>
                <w:szCs w:val="32"/>
                <w:lang w:val="en-US" w:eastAsia="zh-CN"/>
              </w:rPr>
              <w:t>23</w:t>
            </w:r>
            <w:r>
              <w:rPr>
                <w:rFonts w:hint="eastAsia" w:ascii="仿宋_GB2312" w:hAnsi="宋体" w:eastAsia="仿宋_GB2312"/>
                <w:sz w:val="32"/>
                <w:szCs w:val="32"/>
              </w:rPr>
              <w:t>年</w:t>
            </w:r>
            <w:r>
              <w:rPr>
                <w:rFonts w:hint="eastAsia" w:ascii="仿宋_GB2312" w:hAnsi="宋体" w:eastAsia="仿宋_GB2312"/>
                <w:sz w:val="32"/>
                <w:szCs w:val="32"/>
                <w:lang w:val="en-US" w:eastAsia="zh-CN"/>
              </w:rPr>
              <w:t>9</w:t>
            </w:r>
            <w:r>
              <w:rPr>
                <w:rFonts w:hint="eastAsia" w:ascii="仿宋_GB2312" w:hAnsi="宋体" w:eastAsia="仿宋_GB2312"/>
                <w:sz w:val="32"/>
                <w:szCs w:val="32"/>
              </w:rPr>
              <w:t>月</w:t>
            </w:r>
            <w:r>
              <w:rPr>
                <w:rFonts w:hint="eastAsia" w:ascii="仿宋_GB2312" w:hAnsi="宋体" w:eastAsia="仿宋_GB2312"/>
                <w:sz w:val="32"/>
                <w:szCs w:val="32"/>
                <w:lang w:val="en-US" w:eastAsia="zh-CN"/>
              </w:rPr>
              <w:t>1</w:t>
            </w:r>
            <w:r>
              <w:rPr>
                <w:rFonts w:hint="eastAsia" w:ascii="仿宋_GB2312" w:hAnsi="宋体" w:eastAsia="仿宋_GB2312"/>
                <w:color w:val="0C0C0C"/>
                <w:sz w:val="32"/>
                <w:szCs w:val="32"/>
              </w:rPr>
              <w:t>日</w:t>
            </w:r>
            <w:r>
              <w:rPr>
                <w:rFonts w:hint="eastAsia" w:ascii="仿宋_GB2312" w:hAnsi="宋体" w:eastAsia="仿宋_GB2312"/>
                <w:sz w:val="32"/>
                <w:szCs w:val="32"/>
              </w:rPr>
              <w:t xml:space="preserve">印发 </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4800" w:firstLineChars="1500"/>
        <w:textAlignment w:val="auto"/>
        <w:outlineLvl w:val="9"/>
        <w:rPr>
          <w:rFonts w:hint="eastAsia"/>
          <w:lang w:eastAsia="zh-CN"/>
        </w:rPr>
      </w:pPr>
      <w:r>
        <w:rPr>
          <w:rFonts w:hint="eastAsia" w:ascii="仿宋_GB2312" w:hAnsi="仿宋_GB2312" w:eastAsia="仿宋_GB2312" w:cs="仿宋_GB2312"/>
          <w:sz w:val="32"/>
          <w:szCs w:val="32"/>
          <w:lang w:val="en-US" w:eastAsia="zh-CN"/>
        </w:rPr>
        <w:t>2023年 9月1日</w:t>
      </w:r>
    </w:p>
    <w:p/>
    <w:sectPr>
      <w:pgSz w:w="11906" w:h="16838"/>
      <w:pgMar w:top="1440" w:right="1633" w:bottom="1440"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3D276A-A412-424E-9E36-6D595D9D0D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B9F5FA7-E558-4798-97F1-ECE9058D0EAF}"/>
  </w:font>
  <w:font w:name="仿宋">
    <w:panose1 w:val="02010609060101010101"/>
    <w:charset w:val="86"/>
    <w:family w:val="modern"/>
    <w:pitch w:val="default"/>
    <w:sig w:usb0="800002BF" w:usb1="38CF7CFA" w:usb2="00000016" w:usb3="00000000" w:csb0="00040001" w:csb1="00000000"/>
    <w:embedRegular r:id="rId3" w:fontKey="{12AD365D-7F94-4CD5-9049-51A7A35140BD}"/>
  </w:font>
  <w:font w:name="仿宋_GB2312">
    <w:altName w:val="仿宋"/>
    <w:panose1 w:val="02010609030101010101"/>
    <w:charset w:val="86"/>
    <w:family w:val="modern"/>
    <w:pitch w:val="default"/>
    <w:sig w:usb0="00000000" w:usb1="00000000" w:usb2="00000000" w:usb3="00000000" w:csb0="00040000" w:csb1="00000000"/>
    <w:embedRegular r:id="rId4" w:fontKey="{2A0785FF-5D40-4374-913E-E13CD198613A}"/>
  </w:font>
  <w:font w:name="楷体">
    <w:panose1 w:val="02010609060101010101"/>
    <w:charset w:val="86"/>
    <w:family w:val="auto"/>
    <w:pitch w:val="default"/>
    <w:sig w:usb0="800002BF" w:usb1="38CF7CFA" w:usb2="00000016" w:usb3="00000000" w:csb0="00040001" w:csb1="00000000"/>
    <w:embedRegular r:id="rId5" w:fontKey="{B8947F5B-EBD9-479C-87B0-49F02B04AF1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1NmY1OGY4MmM1MDBmNGVhOTZkZGMzN2YzNjUxYzYifQ=="/>
  </w:docVars>
  <w:rsids>
    <w:rsidRoot w:val="00000000"/>
    <w:rsid w:val="0C2F2861"/>
    <w:rsid w:val="48E67F13"/>
    <w:rsid w:val="770A19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List Paragraph"/>
    <w:basedOn w:val="1"/>
    <w:qFormat/>
    <w:uiPriority w:val="34"/>
    <w:pPr>
      <w:ind w:firstLine="420" w:firstLineChars="200"/>
    </w:pPr>
  </w:style>
  <w:style w:type="paragraph" w:customStyle="1" w:styleId="6">
    <w:name w:val="Body text|1"/>
    <w:basedOn w:val="1"/>
    <w:qFormat/>
    <w:uiPriority w:val="0"/>
    <w:pPr>
      <w:widowControl w:val="0"/>
      <w:shd w:val="clear" w:color="auto" w:fill="auto"/>
      <w:spacing w:line="372"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5</Pages>
  <Words>1796</Words>
  <Characters>1862</Characters>
  <Lines>0</Lines>
  <Paragraphs>0</Paragraphs>
  <TotalTime>1</TotalTime>
  <ScaleCrop>false</ScaleCrop>
  <LinksUpToDate>false</LinksUpToDate>
  <CharactersWithSpaces>1937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2019-01-03T11:04:00Z</dcterms:created>
  <dc:creator>Samsara小夏</dc:creator>
  <cp:lastModifiedBy>晨儿宝</cp:lastModifiedBy>
  <cp:lastPrinted>2022-09-07T09:34:00Z</cp:lastPrinted>
  <dcterms:modified xsi:type="dcterms:W3CDTF">2023-09-01T05:10:56Z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478F3ED8AD3F42D1B837E9CCCE5B643C_13</vt:lpwstr>
  </property>
</Properties>
</file>