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北京青年政治学院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2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02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3年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招生、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就业创业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工作奖励发放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各二级学院：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根据学院202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年招生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、就业创业</w:t>
      </w:r>
      <w:r>
        <w:rPr>
          <w:rFonts w:hint="eastAsia" w:ascii="仿宋_GB2312" w:hAnsi="仿宋_GB2312" w:eastAsia="仿宋_GB2312" w:cs="仿宋_GB2312"/>
          <w:sz w:val="30"/>
          <w:szCs w:val="30"/>
        </w:rPr>
        <w:t>工作安排，在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相关二级学院和教职工个人</w:t>
      </w:r>
      <w:r>
        <w:rPr>
          <w:rFonts w:hint="eastAsia" w:ascii="仿宋_GB2312" w:hAnsi="仿宋_GB2312" w:eastAsia="仿宋_GB2312" w:cs="仿宋_GB2312"/>
          <w:sz w:val="30"/>
          <w:szCs w:val="30"/>
        </w:rPr>
        <w:t>的通力配合、积极参与下，圆满完成了本年度招生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、就业创业</w:t>
      </w:r>
      <w:r>
        <w:rPr>
          <w:rFonts w:hint="eastAsia" w:ascii="仿宋_GB2312" w:hAnsi="仿宋_GB2312" w:eastAsia="仿宋_GB2312" w:cs="仿宋_GB2312"/>
          <w:sz w:val="30"/>
          <w:szCs w:val="30"/>
        </w:rPr>
        <w:t>工作任务，取得了优异的成绩。根据《北京青年政治学院招生、就业创业工作绩效奖励实施细则》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院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招就</w:t>
      </w:r>
      <w:r>
        <w:rPr>
          <w:rFonts w:hint="eastAsia" w:ascii="仿宋_GB2312" w:hAnsi="仿宋_GB2312" w:eastAsia="仿宋_GB2312" w:cs="仿宋_GB2312"/>
          <w:sz w:val="30"/>
          <w:szCs w:val="30"/>
        </w:rPr>
        <w:t>发〔2023〕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</w:rPr>
        <w:t>号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文</w:t>
      </w:r>
      <w:r>
        <w:rPr>
          <w:rFonts w:hint="eastAsia" w:ascii="仿宋_GB2312" w:hAnsi="仿宋_GB2312" w:eastAsia="仿宋_GB2312" w:cs="仿宋_GB2312"/>
          <w:sz w:val="30"/>
          <w:szCs w:val="30"/>
        </w:rPr>
        <w:t>），本着对学院建设与发展服务的原则，参照本年度的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招生、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就业创业情况</w:t>
      </w:r>
      <w:r>
        <w:rPr>
          <w:rFonts w:hint="eastAsia" w:ascii="仿宋_GB2312" w:hAnsi="仿宋_GB2312" w:eastAsia="仿宋_GB2312" w:cs="仿宋_GB2312"/>
          <w:sz w:val="30"/>
          <w:szCs w:val="30"/>
        </w:rPr>
        <w:t>，拟对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工作成绩突出的二级学院和教职工个人</w:t>
      </w:r>
      <w:r>
        <w:rPr>
          <w:rFonts w:hint="eastAsia" w:ascii="仿宋_GB2312" w:hAnsi="仿宋_GB2312" w:eastAsia="仿宋_GB2312" w:cs="仿宋_GB2312"/>
          <w:sz w:val="30"/>
          <w:szCs w:val="30"/>
        </w:rPr>
        <w:t>进行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招生、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就业创业</w:t>
      </w:r>
      <w:r>
        <w:rPr>
          <w:rFonts w:hint="eastAsia" w:ascii="仿宋_GB2312" w:hAnsi="仿宋_GB2312" w:eastAsia="仿宋_GB2312" w:cs="仿宋_GB2312"/>
          <w:sz w:val="30"/>
          <w:szCs w:val="30"/>
        </w:rPr>
        <w:t>工作奖励，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奖励总额度不超过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15万元，具体奖励方法方案</w:t>
      </w:r>
      <w:r>
        <w:rPr>
          <w:rFonts w:hint="eastAsia" w:ascii="仿宋_GB2312" w:hAnsi="仿宋_GB2312" w:eastAsia="仿宋_GB2312" w:cs="仿宋_GB2312"/>
          <w:sz w:val="30"/>
          <w:szCs w:val="30"/>
        </w:rPr>
        <w:t>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一、奖励原则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75" w:beforeAutospacing="0" w:after="75" w:afterAutospacing="0"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坚持注重实效的原则。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75" w:beforeAutospacing="0" w:after="75" w:afterAutospacing="0"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坚持公平、公正、公开的原则。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75" w:beforeAutospacing="0" w:after="75" w:afterAutospacing="0"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坚持注重二级学院的原则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75" w:beforeAutospacing="0" w:after="75" w:afterAutospacing="0"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坚持充分发挥二级单位主动性的原则。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二、</w:t>
      </w:r>
      <w:r>
        <w:rPr>
          <w:rFonts w:hint="eastAsia" w:ascii="黑体" w:hAnsi="黑体" w:eastAsia="黑体" w:cs="黑体"/>
          <w:sz w:val="30"/>
          <w:szCs w:val="30"/>
        </w:rPr>
        <w:t>奖项设立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（一）招生奖励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授予获得一等奖的二级学院“北京青年政治学院2023年招生工作先进单位”荣誉称号；授予招生工作有突出贡献的教职工“北京青年政治学院2023年招生工作先进个人”荣誉称号；招生奖励总基数为7.5万元。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1.二级学院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一等奖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一名）</w:t>
      </w:r>
      <w:r>
        <w:rPr>
          <w:rFonts w:hint="eastAsia" w:ascii="仿宋_GB2312" w:hAnsi="仿宋_GB2312" w:eastAsia="仿宋_GB2312" w:cs="仿宋_GB2312"/>
          <w:sz w:val="30"/>
          <w:szCs w:val="30"/>
        </w:rPr>
        <w:t>：1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000元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/名；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二等奖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二名）</w:t>
      </w:r>
      <w:r>
        <w:rPr>
          <w:rFonts w:hint="eastAsia" w:ascii="仿宋_GB2312" w:hAnsi="仿宋_GB2312" w:eastAsia="仿宋_GB2312" w:cs="仿宋_GB2312"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sz w:val="30"/>
          <w:szCs w:val="30"/>
        </w:rPr>
        <w:t>00元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/名；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三等奖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一名）</w:t>
      </w:r>
      <w:r>
        <w:rPr>
          <w:rFonts w:hint="eastAsia" w:ascii="仿宋_GB2312" w:hAnsi="仿宋_GB2312" w:eastAsia="仿宋_GB2312" w:cs="仿宋_GB2312"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9000</w:t>
      </w:r>
      <w:r>
        <w:rPr>
          <w:rFonts w:hint="eastAsia" w:ascii="仿宋_GB2312" w:hAnsi="仿宋_GB2312" w:eastAsia="仿宋_GB2312" w:cs="仿宋_GB2312"/>
          <w:sz w:val="30"/>
          <w:szCs w:val="30"/>
        </w:rPr>
        <w:t>元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/名。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2.突出贡献教职工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专用额度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val="en-US" w:eastAsia="zh-CN"/>
        </w:rPr>
        <w:t>五名）</w:t>
      </w:r>
      <w:r>
        <w:rPr>
          <w:rFonts w:hint="eastAsia" w:ascii="仿宋_GB2312" w:hAnsi="仿宋_GB2312" w:eastAsia="仿宋_GB2312" w:cs="仿宋_GB2312"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3000</w:t>
      </w:r>
      <w:r>
        <w:rPr>
          <w:rFonts w:hint="eastAsia" w:ascii="仿宋_GB2312" w:hAnsi="仿宋_GB2312" w:eastAsia="仿宋_GB2312" w:cs="仿宋_GB2312"/>
          <w:sz w:val="30"/>
          <w:szCs w:val="30"/>
        </w:rPr>
        <w:t>元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/名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/>
        <w:jc w:val="lef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其中，各二级学院通过党政联席会制定评选细则，选出本单位招生工作突出贡献教职工1名，该职工将不在本单位再次获得招生奖励；各二级学院制定发放方案。各二级学院按要求向招生就业处报送上述材料，经招生就业处认定，确定二级学院5名教职工获奖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（二）就业创业奖励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授予在就业工作获得一等奖的二级学院“北京青年政治学院2023年就业工作先进单位”荣誉称号；授予在创新创业工作获得一等奖的二级学院“北京青年政治学院2023年创新创业工作先进单位”荣誉称号；授予就业工作有突出贡献的教职工“北京青年政治学院2023年就业工作先进个人”荣誉称号；就业创业奖励总基数为7.5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1.就业工作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（1）二级学院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一等奖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一名）</w:t>
      </w:r>
      <w:r>
        <w:rPr>
          <w:rFonts w:hint="eastAsia" w:ascii="仿宋_GB2312" w:hAnsi="仿宋_GB2312" w:eastAsia="仿宋_GB2312" w:cs="仿宋_GB2312"/>
          <w:sz w:val="30"/>
          <w:szCs w:val="30"/>
        </w:rPr>
        <w:t>：1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000元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/名；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二等奖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二名）</w:t>
      </w:r>
      <w:r>
        <w:rPr>
          <w:rFonts w:hint="eastAsia" w:ascii="仿宋_GB2312" w:hAnsi="仿宋_GB2312" w:eastAsia="仿宋_GB2312" w:cs="仿宋_GB2312"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sz w:val="30"/>
          <w:szCs w:val="30"/>
        </w:rPr>
        <w:t>00元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/名；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三等奖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一名）</w:t>
      </w:r>
      <w:r>
        <w:rPr>
          <w:rFonts w:hint="eastAsia" w:ascii="仿宋_GB2312" w:hAnsi="仿宋_GB2312" w:eastAsia="仿宋_GB2312" w:cs="仿宋_GB2312"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9000</w:t>
      </w:r>
      <w:r>
        <w:rPr>
          <w:rFonts w:hint="eastAsia" w:ascii="仿宋_GB2312" w:hAnsi="仿宋_GB2312" w:eastAsia="仿宋_GB2312" w:cs="仿宋_GB2312"/>
          <w:sz w:val="30"/>
          <w:szCs w:val="30"/>
        </w:rPr>
        <w:t>元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/名。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（2）突出贡献教职工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</w:rPr>
        <w:t>专用额度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  <w:shd w:val="clear" w:color="auto" w:fill="FFFFFF"/>
          <w:lang w:val="en-US" w:eastAsia="zh-CN"/>
        </w:rPr>
        <w:t>五名）</w:t>
      </w:r>
      <w:r>
        <w:rPr>
          <w:rFonts w:hint="eastAsia" w:ascii="仿宋_GB2312" w:hAnsi="仿宋_GB2312" w:eastAsia="仿宋_GB2312" w:cs="仿宋_GB2312"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3000</w:t>
      </w:r>
      <w:r>
        <w:rPr>
          <w:rFonts w:hint="eastAsia" w:ascii="仿宋_GB2312" w:hAnsi="仿宋_GB2312" w:eastAsia="仿宋_GB2312" w:cs="仿宋_GB2312"/>
          <w:sz w:val="30"/>
          <w:szCs w:val="30"/>
        </w:rPr>
        <w:t>元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/名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其中，各二级学院通过党政联席会制定评选细则，选出本单位就业工作突出贡献教职工1名，该职工将不在本单位再次获得就业奖励；各二级学院制定发放方案。各二级学院按要求向招生就业处报送上述材料，经招生就业处认定，确定二级学院5名教职工获奖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2.创新创业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shd w:val="clear" w:color="auto" w:fill="FFFFFF"/>
          <w:lang w:val="en-US" w:eastAsia="zh-CN" w:bidi="ar-SA"/>
        </w:rPr>
        <w:t>对指导教师或团队的奖励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shd w:val="clear" w:color="auto" w:fill="FFFFFF"/>
          <w:lang w:val="en-US" w:eastAsia="zh-CN" w:bidi="ar-SA"/>
        </w:rPr>
        <w:t>市赛一等奖1名，4500元/名；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shd w:val="clear" w:color="auto" w:fill="FFFFFF"/>
          <w:lang w:val="en-US" w:eastAsia="zh-CN" w:bidi="ar-SA"/>
        </w:rPr>
        <w:t>市赛三等奖5名，1500元/名。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</w:rPr>
        <w:t>三、奖励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发放方案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（一）招生奖励发放方案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2023年招生工作奖励（二级学院）</w:t>
      </w:r>
    </w:p>
    <w:tbl>
      <w:tblPr>
        <w:tblStyle w:val="8"/>
        <w:tblW w:w="503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1"/>
        <w:gridCol w:w="1298"/>
        <w:gridCol w:w="1122"/>
        <w:gridCol w:w="1788"/>
        <w:gridCol w:w="20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二级学院</w:t>
            </w:r>
          </w:p>
        </w:tc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赋分合计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10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奖励金额（元）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奖励荣誉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学前教育学院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162.36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0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15000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先进单位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现代管理学院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153.84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0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12000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信息传媒艺术学院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146.08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0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12000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青年工作学院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139.18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0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9000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国际学院</w:t>
            </w:r>
          </w:p>
        </w:tc>
        <w:tc>
          <w:tcPr>
            <w:tcW w:w="14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招生数低于计划的90%</w:t>
            </w:r>
          </w:p>
        </w:tc>
        <w:tc>
          <w:tcPr>
            <w:tcW w:w="10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5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48000元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30"/>
          <w:szCs w:val="30"/>
        </w:rPr>
        <w:t>二级学院以及对招生工作有突出贡献的教职工202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年招生工作奖励金额为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15000</w:t>
      </w:r>
      <w:r>
        <w:rPr>
          <w:rFonts w:hint="eastAsia" w:ascii="仿宋_GB2312" w:hAnsi="仿宋_GB2312" w:eastAsia="仿宋_GB2312" w:cs="仿宋_GB2312"/>
          <w:sz w:val="30"/>
          <w:szCs w:val="30"/>
        </w:rPr>
        <w:t>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招生奖励合计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63000元。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详见附件1：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2023年招生奖励赋分计算情况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（二）就业创业奖励发放方案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1.2023年就业工作奖励</w:t>
      </w:r>
    </w:p>
    <w:tbl>
      <w:tblPr>
        <w:tblStyle w:val="8"/>
        <w:tblW w:w="849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1800"/>
        <w:gridCol w:w="1350"/>
        <w:gridCol w:w="1629"/>
        <w:gridCol w:w="13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二级学院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赋分合计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奖励金额（元）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奖励荣誉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国际学院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108.11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一等奖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先进单位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学前教育学院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92.41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信息传媒艺术学院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90.63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二等奖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现代管理学院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88.79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青年工作学院</w:t>
            </w:r>
          </w:p>
        </w:tc>
        <w:tc>
          <w:tcPr>
            <w:tcW w:w="31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毕业生去向落实率低于学院初次毕业生去向落实率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47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48000元</w:t>
            </w:r>
          </w:p>
        </w:tc>
        <w:tc>
          <w:tcPr>
            <w:tcW w:w="1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30"/>
          <w:szCs w:val="30"/>
        </w:rPr>
        <w:t>二级学院以及对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就业</w:t>
      </w:r>
      <w:r>
        <w:rPr>
          <w:rFonts w:hint="eastAsia" w:ascii="仿宋_GB2312" w:hAnsi="仿宋_GB2312" w:eastAsia="仿宋_GB2312" w:cs="仿宋_GB2312"/>
          <w:sz w:val="30"/>
          <w:szCs w:val="30"/>
        </w:rPr>
        <w:t>工作有突出贡献的教职工202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就业</w:t>
      </w:r>
      <w:r>
        <w:rPr>
          <w:rFonts w:hint="eastAsia" w:ascii="仿宋_GB2312" w:hAnsi="仿宋_GB2312" w:eastAsia="仿宋_GB2312" w:cs="仿宋_GB2312"/>
          <w:sz w:val="30"/>
          <w:szCs w:val="30"/>
        </w:rPr>
        <w:t>工作奖励金额为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15000</w:t>
      </w:r>
      <w:r>
        <w:rPr>
          <w:rFonts w:hint="eastAsia" w:ascii="仿宋_GB2312" w:hAnsi="仿宋_GB2312" w:eastAsia="仿宋_GB2312" w:cs="仿宋_GB2312"/>
          <w:sz w:val="30"/>
          <w:szCs w:val="30"/>
        </w:rPr>
        <w:t>元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就业奖励合计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63000元。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详见附件2：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就业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奖励赋分计算情况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2.创业工作奖励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2023年创业工作奖励（各二级学院）</w:t>
      </w:r>
    </w:p>
    <w:tbl>
      <w:tblPr>
        <w:tblStyle w:val="8"/>
        <w:tblW w:w="825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1800"/>
        <w:gridCol w:w="1350"/>
        <w:gridCol w:w="27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二级学院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赋分合计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奖励荣誉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信息传媒艺术学院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132.93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一等奖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先进单位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学前教育学院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101.45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二等奖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现代管理学院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91.00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二等奖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国际学院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三等奖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青年工作学院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44.20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详见附件3：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创业</w:t>
      </w:r>
      <w: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  <w:t>奖励赋分计算情况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2023年创业奖励指导教师/团队</w:t>
      </w:r>
    </w:p>
    <w:tbl>
      <w:tblPr>
        <w:tblStyle w:val="8"/>
        <w:tblW w:w="849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2035"/>
        <w:gridCol w:w="1232"/>
        <w:gridCol w:w="1190"/>
        <w:gridCol w:w="14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项目名称</w:t>
            </w:r>
          </w:p>
        </w:tc>
        <w:tc>
          <w:tcPr>
            <w:tcW w:w="2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参赛名称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奖励金额（元）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指导教师/团队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pacing w:val="8"/>
                <w:sz w:val="22"/>
                <w:szCs w:val="22"/>
                <w:shd w:val="clear" w:color="auto" w:fill="FFFFFF"/>
                <w:lang w:eastAsia="zh-CN"/>
              </w:rPr>
              <w:t>基于非遗传承的文化乡村建设研究与实践</w:t>
            </w:r>
          </w:p>
        </w:tc>
        <w:tc>
          <w:tcPr>
            <w:tcW w:w="2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“青创北京”挑战杯“红色专项”赛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北京市赛一等奖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4500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林巧琴团队（信传艺）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pacing w:val="8"/>
                <w:sz w:val="22"/>
                <w:szCs w:val="22"/>
                <w:shd w:val="clear" w:color="auto" w:fill="FFFFFF"/>
              </w:rPr>
              <w:t>“京周末”小程序</w:t>
            </w:r>
          </w:p>
        </w:tc>
        <w:tc>
          <w:tcPr>
            <w:tcW w:w="2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互联网+创新创业北京赛区职教赛道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北京市赛三等奖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（信传艺）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pacing w:val="8"/>
                <w:sz w:val="22"/>
                <w:szCs w:val="22"/>
                <w:shd w:val="clear" w:color="auto" w:fill="FFFFFF"/>
              </w:rPr>
              <w:t>笑嘻嘻养老院</w:t>
            </w:r>
          </w:p>
        </w:tc>
        <w:tc>
          <w:tcPr>
            <w:tcW w:w="2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互联网+创新创业北京赛区职教赛道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北京市赛三等奖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孙海亮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（学生处）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333333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pacing w:val="8"/>
                <w:sz w:val="22"/>
                <w:szCs w:val="22"/>
                <w:shd w:val="clear" w:color="auto" w:fill="FFFFFF"/>
              </w:rPr>
              <w:t>NovelA</w:t>
            </w:r>
            <w:r>
              <w:rPr>
                <w:rFonts w:hint="eastAsia" w:ascii="仿宋_GB2312" w:hAnsi="仿宋_GB2312" w:eastAsia="仿宋_GB2312" w:cs="仿宋_GB2312"/>
                <w:color w:val="333333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I</w:t>
            </w:r>
          </w:p>
        </w:tc>
        <w:tc>
          <w:tcPr>
            <w:tcW w:w="2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互联网+创新创业北京赛区职教赛道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北京市赛三等奖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（信传艺）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333333"/>
                <w:spacing w:val="8"/>
                <w:kern w:val="2"/>
                <w:sz w:val="22"/>
                <w:szCs w:val="22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嵌入式构建城市社区医养结合养老服务模式</w:t>
            </w:r>
          </w:p>
        </w:tc>
        <w:tc>
          <w:tcPr>
            <w:tcW w:w="2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“青创北京”挑战杯“科技作品”赛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北京市赛三等奖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张国芝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（现代管理）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spacing w:val="8"/>
                <w:sz w:val="22"/>
                <w:szCs w:val="22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8"/>
                <w:sz w:val="22"/>
                <w:szCs w:val="22"/>
                <w:highlight w:val="none"/>
                <w:shd w:val="clear" w:color="auto" w:fill="FFFFFF"/>
                <w:lang w:val="en-US" w:eastAsia="zh-CN"/>
              </w:rPr>
              <w:t>马背学校---梦开始的地方</w:t>
            </w:r>
          </w:p>
        </w:tc>
        <w:tc>
          <w:tcPr>
            <w:tcW w:w="2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“青创北京”挑战杯“红色专项”赛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北京市赛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三等奖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1500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李瀛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（信传艺）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2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12000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eastAsia="zh-CN"/>
        </w:rPr>
        <w:t>创业奖励合计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12000元。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538" w:firstLine="0" w:firstLineChars="0"/>
        <w:textAlignment w:val="auto"/>
        <w:rPr>
          <w:rFonts w:hint="eastAsia" w:ascii="黑体" w:hAnsi="黑体" w:eastAsia="黑体" w:cs="黑体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0"/>
          <w:szCs w:val="30"/>
          <w:lang w:val="en-US" w:eastAsia="zh-CN" w:bidi="ar-SA"/>
        </w:rPr>
        <w:t>四、奖励总额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0"/>
        <w:jc w:val="left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2023年招生、就业创业奖励总计发放138000元。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538" w:firstLine="0" w:firstLineChars="0"/>
        <w:textAlignment w:val="auto"/>
        <w:rPr>
          <w:rFonts w:hint="eastAsia" w:ascii="黑体" w:hAnsi="黑体" w:eastAsia="黑体" w:cs="黑体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0"/>
          <w:szCs w:val="30"/>
          <w:lang w:val="en-US" w:eastAsia="zh-CN" w:bidi="ar-SA"/>
        </w:rPr>
        <w:t>五、材料上交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76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各二级学院通过党政联席会制定评选细则，选出本单位招生、就业工作突出贡献教职工各1名，各二级学院制定发放方案，填写《北京青年政治学院二级学院招生、就业创业绩效奖奖励发放表》，上述材料均盖二级学院院章。请于2023年12月25日上午10点前，将上述材料交至6209办公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0"/>
        <w:jc w:val="right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招生就业处  人事处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80"/>
        <w:jc w:val="righ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2023年12月21日</w:t>
      </w:r>
    </w:p>
    <w:sectPr>
      <w:footerReference r:id="rId5" w:type="default"/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3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YzMwNzcyMWJhYzZiMzcyYzNmY2UwYzcyNmU1MzYifQ=="/>
  </w:docVars>
  <w:rsids>
    <w:rsidRoot w:val="EB5752B1"/>
    <w:rsid w:val="01E52B01"/>
    <w:rsid w:val="02D144DB"/>
    <w:rsid w:val="03790EAE"/>
    <w:rsid w:val="04D5637C"/>
    <w:rsid w:val="05D133E6"/>
    <w:rsid w:val="06567FDE"/>
    <w:rsid w:val="06DA4BFF"/>
    <w:rsid w:val="0BD04822"/>
    <w:rsid w:val="0DA124EF"/>
    <w:rsid w:val="0E0632A9"/>
    <w:rsid w:val="0E541FAC"/>
    <w:rsid w:val="11AC0F46"/>
    <w:rsid w:val="17A11086"/>
    <w:rsid w:val="17C57205"/>
    <w:rsid w:val="18894DA2"/>
    <w:rsid w:val="19FF286D"/>
    <w:rsid w:val="1A13371F"/>
    <w:rsid w:val="1A150839"/>
    <w:rsid w:val="1CCA5A62"/>
    <w:rsid w:val="1FBC33E5"/>
    <w:rsid w:val="234C6B76"/>
    <w:rsid w:val="29262DDF"/>
    <w:rsid w:val="2AAD3875"/>
    <w:rsid w:val="2B5C42BD"/>
    <w:rsid w:val="33D04B10"/>
    <w:rsid w:val="37D77074"/>
    <w:rsid w:val="3BEB1EBC"/>
    <w:rsid w:val="3D8D3EC3"/>
    <w:rsid w:val="3FED0E25"/>
    <w:rsid w:val="408A4171"/>
    <w:rsid w:val="40F956A6"/>
    <w:rsid w:val="441404AD"/>
    <w:rsid w:val="44D24A75"/>
    <w:rsid w:val="47BD63EF"/>
    <w:rsid w:val="49462F85"/>
    <w:rsid w:val="4BA537C9"/>
    <w:rsid w:val="4BA674F8"/>
    <w:rsid w:val="4E4F1509"/>
    <w:rsid w:val="4F5C535C"/>
    <w:rsid w:val="518973A8"/>
    <w:rsid w:val="53922167"/>
    <w:rsid w:val="55097B6F"/>
    <w:rsid w:val="5D4C6045"/>
    <w:rsid w:val="5E4A533B"/>
    <w:rsid w:val="5FC23509"/>
    <w:rsid w:val="615838CB"/>
    <w:rsid w:val="628261D9"/>
    <w:rsid w:val="6386526C"/>
    <w:rsid w:val="64B4472F"/>
    <w:rsid w:val="6546685C"/>
    <w:rsid w:val="657749BA"/>
    <w:rsid w:val="66CC2D91"/>
    <w:rsid w:val="68EC59C9"/>
    <w:rsid w:val="6E8B3532"/>
    <w:rsid w:val="6EFF28A8"/>
    <w:rsid w:val="70AD3060"/>
    <w:rsid w:val="713B7C54"/>
    <w:rsid w:val="72A77737"/>
    <w:rsid w:val="7424018F"/>
    <w:rsid w:val="776077DD"/>
    <w:rsid w:val="77FB740E"/>
    <w:rsid w:val="782A4F3F"/>
    <w:rsid w:val="78853D60"/>
    <w:rsid w:val="79560AA1"/>
    <w:rsid w:val="79FE105C"/>
    <w:rsid w:val="7C386CDE"/>
    <w:rsid w:val="7CBD15F0"/>
    <w:rsid w:val="7CCA7741"/>
    <w:rsid w:val="7EE10DE2"/>
    <w:rsid w:val="7FC40652"/>
    <w:rsid w:val="9F9F1689"/>
    <w:rsid w:val="DD7DA11A"/>
    <w:rsid w:val="EB57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华文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outlineLvl w:val="0"/>
    </w:pPr>
    <w:rPr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outlineLvl w:val="1"/>
    </w:pPr>
    <w:rPr>
      <w:rFonts w:ascii="DejaVu Sans" w:hAnsi="DejaVu Sans" w:eastAsia="华文宋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538" w:firstLineChars="192"/>
    </w:pPr>
    <w:rPr>
      <w:sz w:val="2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31"/>
    <w:basedOn w:val="9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2023-12-10T19:46:00Z</dcterms:created>
  <dc:creator>晨儿宝</dc:creator>
  <cp:lastModifiedBy>晨儿宝</cp:lastModifiedBy>
  <cp:lastPrinted>2023-12-21T05:19:45Z</cp:lastPrinted>
  <dcterms:modified xsi:type="dcterms:W3CDTF">2023-12-21T05:19:48Z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EB654B1FD3BB4350940B928F83E2D930_13</vt:lpwstr>
  </property>
</Properties>
</file>