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5236" w:type="pct"/>
        <w:jc w:val="center"/>
        <w:tblBorders>
          <w:top w:val="none" w:color="auto" w:sz="0" w:space="0"/>
          <w:left w:val="none" w:color="auto" w:sz="0" w:space="0"/>
          <w:bottom w:val="single" w:color="FF0000" w:sz="18"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761"/>
        <w:gridCol w:w="55"/>
      </w:tblGrid>
      <w:tr>
        <w:tblPrEx>
          <w:tblBorders>
            <w:top w:val="none" w:color="auto" w:sz="0" w:space="0"/>
            <w:left w:val="none" w:color="auto" w:sz="0" w:space="0"/>
            <w:bottom w:val="single" w:color="FF0000" w:sz="1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1" w:hRule="atLeast"/>
          <w:jc w:val="center"/>
        </w:trPr>
        <w:tc>
          <w:tcPr>
            <w:tcW w:w="5000" w:type="pct"/>
            <w:gridSpan w:val="2"/>
            <w:tcBorders>
              <w:top w:val="nil"/>
              <w:left w:val="nil"/>
              <w:bottom w:val="nil"/>
              <w:right w:val="nil"/>
            </w:tcBorders>
            <w:noWrap w:val="0"/>
            <w:vAlign w:val="center"/>
          </w:tcPr>
          <w:p>
            <w:pPr>
              <w:jc w:val="center"/>
              <w:rPr>
                <w:rFonts w:ascii="方正小标宋简体" w:hAnsi="宋体" w:eastAsia="方正小标宋简体"/>
                <w:bCs/>
                <w:color w:val="FF0000"/>
                <w:spacing w:val="10"/>
                <w:sz w:val="62"/>
                <w:szCs w:val="62"/>
              </w:rPr>
            </w:pPr>
            <w:r>
              <w:rPr>
                <w:rFonts w:hint="eastAsia" w:ascii="方正小标宋简体" w:hAnsi="宋体" w:eastAsia="方正小标宋简体"/>
                <w:color w:val="FF0000"/>
                <w:spacing w:val="0"/>
                <w:kern w:val="0"/>
                <w:sz w:val="64"/>
                <w:szCs w:val="64"/>
                <w:fitText w:val="9600" w:id="739728487"/>
              </w:rPr>
              <w:t>北京青年政治学院</w:t>
            </w:r>
            <w:r>
              <w:rPr>
                <w:rFonts w:hint="eastAsia" w:ascii="方正小标宋简体" w:hAnsi="宋体" w:eastAsia="方正小标宋简体"/>
                <w:color w:val="FF0000"/>
                <w:spacing w:val="0"/>
                <w:kern w:val="0"/>
                <w:sz w:val="64"/>
                <w:szCs w:val="64"/>
                <w:fitText w:val="9600" w:id="739728487"/>
                <w:lang w:val="en-US" w:eastAsia="zh-CN"/>
              </w:rPr>
              <w:t>招生就业处</w:t>
            </w:r>
            <w:r>
              <w:rPr>
                <w:rFonts w:hint="eastAsia" w:ascii="方正小标宋简体" w:hAnsi="宋体" w:eastAsia="方正小标宋简体"/>
                <w:color w:val="FF0000"/>
                <w:spacing w:val="0"/>
                <w:kern w:val="0"/>
                <w:sz w:val="64"/>
                <w:szCs w:val="64"/>
                <w:fitText w:val="9600" w:id="739728487"/>
              </w:rPr>
              <w:t>文件</w:t>
            </w:r>
          </w:p>
        </w:tc>
      </w:tr>
      <w:tr>
        <w:tblPrEx>
          <w:tblBorders>
            <w:top w:val="none" w:color="auto" w:sz="0" w:space="0"/>
            <w:left w:val="none" w:color="auto" w:sz="0" w:space="0"/>
            <w:bottom w:val="single" w:color="FF0000" w:sz="1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8" w:type="pct"/>
          <w:trHeight w:val="572" w:hRule="atLeast"/>
          <w:jc w:val="center"/>
        </w:trPr>
        <w:tc>
          <w:tcPr>
            <w:tcW w:w="4972" w:type="pct"/>
            <w:tcBorders>
              <w:top w:val="nil"/>
              <w:left w:val="nil"/>
              <w:bottom w:val="single" w:color="FF0000" w:sz="18" w:space="0"/>
              <w:right w:val="nil"/>
            </w:tcBorders>
            <w:noWrap w:val="0"/>
            <w:vAlign w:val="center"/>
          </w:tcPr>
          <w:p>
            <w:pPr>
              <w:jc w:val="center"/>
              <w:rPr>
                <w:rFonts w:ascii="仿宋_GB2312" w:hAnsi="宋体" w:eastAsia="仿宋_GB2312" w:cs="仿宋_GB2312"/>
                <w:sz w:val="32"/>
                <w:szCs w:val="32"/>
              </w:rPr>
            </w:pPr>
          </w:p>
          <w:p>
            <w:pPr>
              <w:jc w:val="center"/>
              <w:rPr>
                <w:rFonts w:ascii="仿宋_GB2312" w:hAnsi="宋体" w:eastAsia="仿宋_GB2312"/>
                <w:sz w:val="32"/>
                <w:szCs w:val="32"/>
              </w:rPr>
            </w:pPr>
            <w:r>
              <w:rPr>
                <w:rFonts w:hint="eastAsia" w:ascii="仿宋_GB2312" w:hAnsi="宋体" w:eastAsia="仿宋_GB2312" w:cs="仿宋_GB2312"/>
                <w:sz w:val="32"/>
                <w:szCs w:val="32"/>
              </w:rPr>
              <w:t>院</w:t>
            </w:r>
            <w:r>
              <w:rPr>
                <w:rFonts w:hint="eastAsia" w:ascii="仿宋_GB2312" w:hAnsi="宋体" w:eastAsia="仿宋_GB2312" w:cs="仿宋_GB2312"/>
                <w:sz w:val="32"/>
                <w:szCs w:val="32"/>
                <w:lang w:val="en-US" w:eastAsia="zh-CN"/>
              </w:rPr>
              <w:t>招就</w:t>
            </w:r>
            <w:r>
              <w:rPr>
                <w:rFonts w:hint="eastAsia" w:ascii="仿宋_GB2312" w:hAnsi="宋体" w:eastAsia="仿宋_GB2312" w:cs="仿宋_GB2312"/>
                <w:sz w:val="32"/>
                <w:szCs w:val="32"/>
              </w:rPr>
              <w:t>发〔2023〕</w:t>
            </w:r>
            <w:r>
              <w:rPr>
                <w:rFonts w:hint="eastAsia" w:ascii="仿宋_GB2312" w:hAnsi="宋体" w:eastAsia="仿宋_GB2312" w:cs="仿宋_GB2312"/>
                <w:sz w:val="32"/>
                <w:szCs w:val="32"/>
                <w:lang w:val="en-US" w:eastAsia="zh-CN"/>
              </w:rPr>
              <w:t>9</w:t>
            </w:r>
            <w:r>
              <w:rPr>
                <w:rFonts w:hint="eastAsia" w:ascii="仿宋_GB2312" w:hAnsi="宋体" w:eastAsia="仿宋_GB2312" w:cs="仿宋_GB2312"/>
                <w:sz w:val="32"/>
                <w:szCs w:val="32"/>
              </w:rPr>
              <w:t>号</w:t>
            </w:r>
          </w:p>
        </w:tc>
      </w:tr>
    </w:tbl>
    <w:p>
      <w:pPr>
        <w:spacing w:line="640" w:lineRule="exact"/>
        <w:jc w:val="center"/>
        <w:rPr>
          <w:rFonts w:hint="eastAsia" w:ascii="方正小标宋简体" w:eastAsia="方正小标宋简体"/>
          <w:sz w:val="44"/>
          <w:szCs w:val="44"/>
        </w:rPr>
      </w:pPr>
    </w:p>
    <w:p>
      <w:pPr>
        <w:spacing w:line="640" w:lineRule="exact"/>
        <w:jc w:val="center"/>
        <w:rPr>
          <w:rFonts w:ascii="方正小标宋简体" w:eastAsia="方正小标宋简体"/>
          <w:sz w:val="44"/>
          <w:szCs w:val="44"/>
        </w:rPr>
      </w:pPr>
      <w:r>
        <w:rPr>
          <w:rFonts w:hint="eastAsia" w:ascii="方正小标宋简体" w:eastAsia="方正小标宋简体"/>
          <w:sz w:val="44"/>
          <w:szCs w:val="44"/>
        </w:rPr>
        <w:t>北京青年政治学院</w:t>
      </w:r>
    </w:p>
    <w:p>
      <w:pPr>
        <w:spacing w:line="640" w:lineRule="exact"/>
        <w:jc w:val="center"/>
        <w:rPr>
          <w:rFonts w:hint="eastAsia" w:ascii="方正小标宋简体" w:eastAsia="方正小标宋简体"/>
          <w:sz w:val="44"/>
          <w:szCs w:val="44"/>
          <w:lang w:eastAsia="zh-CN"/>
        </w:rPr>
      </w:pPr>
      <w:r>
        <w:rPr>
          <w:rFonts w:hint="eastAsia" w:ascii="方正小标宋简体" w:eastAsia="方正小标宋简体"/>
          <w:sz w:val="44"/>
          <w:szCs w:val="44"/>
        </w:rPr>
        <w:t>招生、就业创业工作</w:t>
      </w:r>
      <w:r>
        <w:rPr>
          <w:rFonts w:hint="eastAsia" w:ascii="方正小标宋简体" w:hAnsi="华文中宋" w:eastAsia="方正小标宋简体" w:cs="华文中宋"/>
          <w:sz w:val="44"/>
          <w:szCs w:val="44"/>
          <w:shd w:val="clear" w:color="auto" w:fill="FFFFFF"/>
          <w:lang w:eastAsia="zh-CN"/>
        </w:rPr>
        <w:t>绩效奖励实施细则</w:t>
      </w:r>
    </w:p>
    <w:p>
      <w:pPr>
        <w:spacing w:line="640" w:lineRule="exact"/>
        <w:ind w:firstLine="640" w:firstLineChars="200"/>
        <w:jc w:val="center"/>
        <w:rPr>
          <w:rFonts w:ascii="仿宋_GB2312" w:eastAsia="仿宋_GB2312"/>
          <w:sz w:val="32"/>
          <w:szCs w:val="32"/>
        </w:rPr>
      </w:pPr>
    </w:p>
    <w:p>
      <w:pPr>
        <w:pStyle w:val="7"/>
        <w:shd w:val="clear" w:color="auto" w:fill="FFFFFF"/>
        <w:spacing w:line="640" w:lineRule="exact"/>
        <w:jc w:val="center"/>
        <w:rPr>
          <w:rFonts w:ascii="黑体" w:hAnsi="黑体" w:eastAsia="黑体" w:cs="sans-serif"/>
          <w:sz w:val="32"/>
          <w:szCs w:val="32"/>
        </w:rPr>
      </w:pPr>
      <w:r>
        <w:rPr>
          <w:rFonts w:hint="eastAsia" w:ascii="黑体" w:hAnsi="黑体" w:eastAsia="黑体" w:cs="黑体"/>
          <w:sz w:val="32"/>
          <w:szCs w:val="32"/>
          <w:shd w:val="clear" w:color="auto" w:fill="FFFFFF"/>
        </w:rPr>
        <w:t>一、 总 则</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第一条 为不断提升我院招生和就业创业工作质量，鼓励参与招生和就业创业工作相关二级单位和个人不断创新工作方法、提高业务素质、加强团队合作，积极完成招生</w:t>
      </w:r>
      <w:r>
        <w:rPr>
          <w:rFonts w:hint="eastAsia" w:ascii="仿宋_GB2312" w:hAnsi="宋体" w:eastAsia="仿宋_GB2312" w:cs="Times New Roman"/>
          <w:bCs/>
          <w:sz w:val="32"/>
          <w:szCs w:val="32"/>
          <w:lang w:eastAsia="zh-CN"/>
        </w:rPr>
        <w:t>、</w:t>
      </w:r>
      <w:r>
        <w:rPr>
          <w:rFonts w:hint="eastAsia" w:ascii="仿宋_GB2312" w:hAnsi="宋体" w:eastAsia="仿宋_GB2312" w:cs="Times New Roman"/>
          <w:bCs/>
          <w:sz w:val="32"/>
          <w:szCs w:val="32"/>
        </w:rPr>
        <w:t>就业</w:t>
      </w:r>
      <w:r>
        <w:rPr>
          <w:rFonts w:hint="eastAsia" w:ascii="仿宋_GB2312" w:hAnsi="宋体" w:eastAsia="仿宋_GB2312" w:cs="Times New Roman"/>
          <w:bCs/>
          <w:sz w:val="32"/>
          <w:szCs w:val="32"/>
          <w:lang w:eastAsia="zh-CN"/>
        </w:rPr>
        <w:t>创业</w:t>
      </w:r>
      <w:r>
        <w:rPr>
          <w:rFonts w:hint="eastAsia" w:ascii="仿宋_GB2312" w:hAnsi="宋体" w:eastAsia="仿宋_GB2312" w:cs="Times New Roman"/>
          <w:bCs/>
          <w:sz w:val="32"/>
          <w:szCs w:val="32"/>
        </w:rPr>
        <w:t>任务，奖励在招生</w:t>
      </w:r>
      <w:r>
        <w:rPr>
          <w:rFonts w:hint="eastAsia" w:ascii="仿宋_GB2312" w:hAnsi="宋体" w:eastAsia="仿宋_GB2312" w:cs="Times New Roman"/>
          <w:bCs/>
          <w:sz w:val="32"/>
          <w:szCs w:val="32"/>
          <w:lang w:eastAsia="zh-CN"/>
        </w:rPr>
        <w:t>、</w:t>
      </w:r>
      <w:r>
        <w:rPr>
          <w:rFonts w:hint="eastAsia" w:ascii="仿宋_GB2312" w:hAnsi="宋体" w:eastAsia="仿宋_GB2312" w:cs="Times New Roman"/>
          <w:bCs/>
          <w:sz w:val="32"/>
          <w:szCs w:val="32"/>
        </w:rPr>
        <w:t>就业</w:t>
      </w:r>
      <w:r>
        <w:rPr>
          <w:rFonts w:hint="eastAsia" w:ascii="仿宋_GB2312" w:hAnsi="宋体" w:eastAsia="仿宋_GB2312" w:cs="Times New Roman"/>
          <w:bCs/>
          <w:sz w:val="32"/>
          <w:szCs w:val="32"/>
          <w:lang w:eastAsia="zh-CN"/>
        </w:rPr>
        <w:t>创业</w:t>
      </w:r>
      <w:r>
        <w:rPr>
          <w:rFonts w:hint="eastAsia" w:ascii="仿宋_GB2312" w:hAnsi="宋体" w:eastAsia="仿宋_GB2312" w:cs="Times New Roman"/>
          <w:bCs/>
          <w:sz w:val="32"/>
          <w:szCs w:val="32"/>
        </w:rPr>
        <w:t>工作中成绩突出的单位和个人，营造全员参与招生</w:t>
      </w:r>
      <w:r>
        <w:rPr>
          <w:rFonts w:hint="eastAsia" w:ascii="仿宋_GB2312" w:hAnsi="宋体" w:eastAsia="仿宋_GB2312" w:cs="Times New Roman"/>
          <w:bCs/>
          <w:sz w:val="32"/>
          <w:szCs w:val="32"/>
          <w:lang w:eastAsia="zh-CN"/>
        </w:rPr>
        <w:t>、</w:t>
      </w:r>
      <w:r>
        <w:rPr>
          <w:rFonts w:hint="eastAsia" w:ascii="仿宋_GB2312" w:hAnsi="宋体" w:eastAsia="仿宋_GB2312" w:cs="Times New Roman"/>
          <w:bCs/>
          <w:sz w:val="32"/>
          <w:szCs w:val="32"/>
        </w:rPr>
        <w:t>就业</w:t>
      </w:r>
      <w:r>
        <w:rPr>
          <w:rFonts w:hint="eastAsia" w:ascii="仿宋_GB2312" w:hAnsi="宋体" w:eastAsia="仿宋_GB2312" w:cs="Times New Roman"/>
          <w:bCs/>
          <w:sz w:val="32"/>
          <w:szCs w:val="32"/>
          <w:lang w:eastAsia="zh-CN"/>
        </w:rPr>
        <w:t>创业</w:t>
      </w:r>
      <w:r>
        <w:rPr>
          <w:rFonts w:hint="eastAsia" w:ascii="仿宋_GB2312" w:hAnsi="宋体" w:eastAsia="仿宋_GB2312" w:cs="Times New Roman"/>
          <w:bCs/>
          <w:sz w:val="32"/>
          <w:szCs w:val="32"/>
        </w:rPr>
        <w:t>工作的良好氛围，根据《高等职业院校绩效考核评价指标体系》《高校毕业生就业工作综合评价指标体系》</w:t>
      </w:r>
      <w:r>
        <w:rPr>
          <w:rFonts w:hint="eastAsia" w:ascii="仿宋_GB2312" w:hAnsi="宋体" w:eastAsia="仿宋_GB2312" w:cs="Times New Roman"/>
          <w:bCs/>
          <w:sz w:val="32"/>
          <w:szCs w:val="32"/>
          <w:lang w:eastAsia="zh-CN"/>
        </w:rPr>
        <w:t>和《北京青年政治学院绩效工资管理办法》（</w:t>
      </w:r>
      <w:r>
        <w:rPr>
          <w:rFonts w:hint="eastAsia" w:ascii="仿宋_GB2312" w:hAnsi="宋体" w:eastAsia="仿宋_GB2312" w:cs="Times New Roman"/>
          <w:bCs/>
          <w:sz w:val="32"/>
          <w:szCs w:val="32"/>
        </w:rPr>
        <w:t>院发〔2023〕5号</w:t>
      </w:r>
      <w:r>
        <w:rPr>
          <w:rFonts w:hint="eastAsia" w:ascii="仿宋_GB2312" w:hAnsi="宋体" w:eastAsia="仿宋_GB2312" w:cs="Times New Roman"/>
          <w:bCs/>
          <w:sz w:val="32"/>
          <w:szCs w:val="32"/>
          <w:lang w:eastAsia="zh-CN"/>
        </w:rPr>
        <w:t>）等文件精神</w:t>
      </w:r>
      <w:r>
        <w:rPr>
          <w:rFonts w:hint="eastAsia" w:ascii="仿宋_GB2312" w:hAnsi="宋体" w:eastAsia="仿宋_GB2312" w:cs="Times New Roman"/>
          <w:bCs/>
          <w:sz w:val="32"/>
          <w:szCs w:val="32"/>
        </w:rPr>
        <w:t>，结合我院实际，制定本</w:t>
      </w:r>
      <w:r>
        <w:rPr>
          <w:rFonts w:hint="eastAsia" w:ascii="仿宋_GB2312" w:hAnsi="宋体" w:eastAsia="仿宋_GB2312" w:cs="Times New Roman"/>
          <w:bCs/>
          <w:sz w:val="32"/>
          <w:szCs w:val="32"/>
          <w:lang w:eastAsia="zh-CN"/>
        </w:rPr>
        <w:t>实施细则</w:t>
      </w:r>
      <w:r>
        <w:rPr>
          <w:rFonts w:hint="eastAsia" w:ascii="仿宋_GB2312" w:hAnsi="宋体" w:eastAsia="仿宋_GB2312" w:cs="Times New Roman"/>
          <w:bCs/>
          <w:sz w:val="32"/>
          <w:szCs w:val="32"/>
        </w:rPr>
        <w:t>。</w:t>
      </w:r>
    </w:p>
    <w:p>
      <w:pPr>
        <w:pStyle w:val="7"/>
        <w:shd w:val="clear" w:color="auto" w:fill="FFFFFF"/>
        <w:spacing w:line="640" w:lineRule="exact"/>
        <w:jc w:val="center"/>
        <w:rPr>
          <w:rFonts w:ascii="黑体" w:hAnsi="黑体" w:eastAsia="黑体" w:cs="黑体"/>
          <w:sz w:val="32"/>
          <w:szCs w:val="32"/>
          <w:shd w:val="clear" w:color="auto" w:fill="FFFFFF"/>
        </w:rPr>
      </w:pPr>
      <w:r>
        <w:rPr>
          <w:rFonts w:hint="eastAsia" w:ascii="黑体" w:hAnsi="黑体" w:eastAsia="黑体" w:cs="黑体"/>
          <w:sz w:val="32"/>
          <w:szCs w:val="32"/>
          <w:shd w:val="clear" w:color="auto" w:fill="FFFFFF"/>
        </w:rPr>
        <w:t>二、 奖励原则</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第二条 招生、就业创业奖励坚持以下原则：</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（一）坚持注重实效的原则。</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（二）坚持公平、公正、公开的原则。</w:t>
      </w:r>
    </w:p>
    <w:p>
      <w:pPr>
        <w:adjustRightInd w:val="0"/>
        <w:snapToGrid w:val="0"/>
        <w:spacing w:line="360" w:lineRule="auto"/>
        <w:ind w:firstLine="640" w:firstLineChars="200"/>
        <w:rPr>
          <w:rFonts w:hint="eastAsia" w:ascii="仿宋_GB2312" w:hAnsi="宋体" w:eastAsia="仿宋_GB2312" w:cs="Times New Roman"/>
          <w:bCs/>
          <w:sz w:val="32"/>
          <w:szCs w:val="32"/>
          <w:lang w:eastAsia="zh-CN"/>
        </w:rPr>
      </w:pPr>
      <w:r>
        <w:rPr>
          <w:rFonts w:hint="eastAsia" w:ascii="仿宋_GB2312" w:hAnsi="宋体" w:eastAsia="仿宋_GB2312" w:cs="Times New Roman"/>
          <w:bCs/>
          <w:sz w:val="32"/>
          <w:szCs w:val="32"/>
        </w:rPr>
        <w:t>（三）坚持注重二级学院的原则</w:t>
      </w:r>
      <w:r>
        <w:rPr>
          <w:rFonts w:hint="eastAsia" w:ascii="仿宋_GB2312" w:hAnsi="宋体" w:eastAsia="仿宋_GB2312" w:cs="Times New Roman"/>
          <w:bCs/>
          <w:sz w:val="32"/>
          <w:szCs w:val="32"/>
          <w:lang w:eastAsia="zh-CN"/>
        </w:rPr>
        <w:t>。</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（四）坚持充分发挥二级</w:t>
      </w:r>
      <w:r>
        <w:rPr>
          <w:rFonts w:hint="eastAsia" w:ascii="仿宋_GB2312" w:hAnsi="宋体" w:eastAsia="仿宋_GB2312" w:cs="Times New Roman"/>
          <w:bCs/>
          <w:sz w:val="32"/>
          <w:szCs w:val="32"/>
          <w:lang w:eastAsia="zh-CN"/>
        </w:rPr>
        <w:t>单位</w:t>
      </w:r>
      <w:r>
        <w:rPr>
          <w:rFonts w:hint="eastAsia" w:ascii="仿宋_GB2312" w:hAnsi="宋体" w:eastAsia="仿宋_GB2312" w:cs="Times New Roman"/>
          <w:bCs/>
          <w:sz w:val="32"/>
          <w:szCs w:val="32"/>
        </w:rPr>
        <w:t>主动性的原则。</w:t>
      </w:r>
    </w:p>
    <w:p>
      <w:pPr>
        <w:pStyle w:val="7"/>
        <w:shd w:val="clear" w:color="auto" w:fill="FFFFFF"/>
        <w:spacing w:line="640" w:lineRule="exact"/>
        <w:jc w:val="center"/>
        <w:rPr>
          <w:rFonts w:ascii="sans-serif" w:hAnsi="sans-serif" w:eastAsia="黑体" w:cs="sans-serif"/>
          <w:sz w:val="32"/>
          <w:szCs w:val="32"/>
        </w:rPr>
      </w:pPr>
      <w:r>
        <w:rPr>
          <w:rFonts w:hint="eastAsia" w:ascii="黑体" w:eastAsia="黑体" w:cs="黑体"/>
          <w:sz w:val="32"/>
          <w:szCs w:val="32"/>
          <w:shd w:val="clear" w:color="auto" w:fill="FFFFFF"/>
        </w:rPr>
        <w:t>第三章  经费保障</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第三条 招生、就业创业奖励经费由学校统筹，按照招生奖励和就业创业奖励分别评定。</w:t>
      </w:r>
    </w:p>
    <w:p>
      <w:pPr>
        <w:pStyle w:val="7"/>
        <w:shd w:val="clear" w:color="auto" w:fill="FFFFFF"/>
        <w:spacing w:line="640" w:lineRule="exact"/>
        <w:jc w:val="center"/>
        <w:rPr>
          <w:rFonts w:ascii="sans-serif" w:hAnsi="sans-serif" w:eastAsia="sans-serif" w:cs="sans-serif"/>
          <w:sz w:val="32"/>
          <w:szCs w:val="32"/>
        </w:rPr>
      </w:pPr>
      <w:r>
        <w:rPr>
          <w:rFonts w:hint="eastAsia" w:ascii="黑体" w:eastAsia="黑体" w:cs="黑体"/>
          <w:sz w:val="32"/>
          <w:szCs w:val="32"/>
          <w:shd w:val="clear" w:color="auto" w:fill="FFFFFF"/>
        </w:rPr>
        <w:t>四、奖励范围</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第四条 招生、就业创业奖励荣誉主要授予招生或就业创业工作成绩突出的二级学院和教职工个人；奖励经费主要颁发给为学院招生或就业创业工作</w:t>
      </w:r>
      <w:r>
        <w:rPr>
          <w:rFonts w:hint="eastAsia" w:ascii="仿宋_GB2312" w:hAnsi="宋体" w:eastAsia="仿宋_GB2312" w:cs="Times New Roman"/>
          <w:bCs/>
          <w:sz w:val="32"/>
          <w:szCs w:val="32"/>
          <w:lang w:val="en-US" w:eastAsia="zh-CN"/>
        </w:rPr>
        <w:t>作</w:t>
      </w:r>
      <w:r>
        <w:rPr>
          <w:rFonts w:hint="eastAsia" w:ascii="仿宋_GB2312" w:hAnsi="宋体" w:eastAsia="仿宋_GB2312" w:cs="Times New Roman"/>
          <w:bCs/>
          <w:sz w:val="32"/>
          <w:szCs w:val="32"/>
        </w:rPr>
        <w:t>出贡献的教职工个人。</w:t>
      </w:r>
    </w:p>
    <w:p>
      <w:pPr>
        <w:pStyle w:val="7"/>
        <w:shd w:val="clear" w:color="auto" w:fill="FFFFFF"/>
        <w:spacing w:line="640" w:lineRule="exact"/>
        <w:jc w:val="center"/>
        <w:rPr>
          <w:rFonts w:ascii="sans-serif" w:hAnsi="sans-serif" w:eastAsia="sans-serif" w:cs="sans-serif"/>
          <w:sz w:val="32"/>
          <w:szCs w:val="32"/>
        </w:rPr>
      </w:pPr>
      <w:r>
        <w:rPr>
          <w:rFonts w:hint="eastAsia" w:ascii="黑体" w:eastAsia="黑体" w:cs="黑体"/>
          <w:sz w:val="32"/>
          <w:szCs w:val="32"/>
          <w:shd w:val="clear" w:color="auto" w:fill="FFFFFF"/>
        </w:rPr>
        <w:t>五、奖励方法</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第五条 根据招生、就业创业工作的主要内容和核心指标，通过对相关二级单位总体工作开展情况进行考核评定，划分等级予以奖励：</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（一）招生奖励</w:t>
      </w:r>
    </w:p>
    <w:p>
      <w:pPr>
        <w:adjustRightInd w:val="0"/>
        <w:snapToGrid w:val="0"/>
        <w:spacing w:line="360" w:lineRule="auto"/>
        <w:ind w:firstLine="640" w:firstLineChars="200"/>
        <w:rPr>
          <w:rFonts w:hint="eastAsia" w:ascii="仿宋_GB2312" w:hAnsi="宋体" w:eastAsia="仿宋_GB2312" w:cs="Times New Roman"/>
          <w:bCs/>
          <w:sz w:val="32"/>
          <w:szCs w:val="32"/>
          <w:lang w:eastAsia="zh-CN"/>
        </w:rPr>
      </w:pPr>
      <w:r>
        <w:rPr>
          <w:rFonts w:hint="eastAsia" w:ascii="仿宋_GB2312" w:hAnsi="宋体" w:eastAsia="仿宋_GB2312" w:cs="Times New Roman"/>
          <w:bCs/>
          <w:sz w:val="32"/>
          <w:szCs w:val="32"/>
        </w:rPr>
        <w:t>1.按照年度招生任务完成情况考核评定二级学院招生工作质量，划分一二三等奖，其中一等奖不超过一名，二等奖不超过二名，三等奖不超过二名</w:t>
      </w:r>
      <w:r>
        <w:rPr>
          <w:rFonts w:hint="eastAsia" w:ascii="仿宋_GB2312" w:hAnsi="宋体" w:eastAsia="仿宋_GB2312" w:cs="Times New Roman"/>
          <w:bCs/>
          <w:sz w:val="32"/>
          <w:szCs w:val="32"/>
          <w:lang w:eastAsia="zh-CN"/>
        </w:rPr>
        <w:t>，并颁发相关绩效奖励</w:t>
      </w:r>
      <w:r>
        <w:rPr>
          <w:rFonts w:hint="eastAsia" w:ascii="仿宋_GB2312" w:hAnsi="宋体" w:eastAsia="仿宋_GB2312" w:cs="Times New Roman"/>
          <w:bCs/>
          <w:sz w:val="32"/>
          <w:szCs w:val="32"/>
        </w:rPr>
        <w:t>。授予获得一等奖学院年度招生工作先进单位荣誉。招生人数（报到数和保留入学资格人数）未达招生计划90%</w:t>
      </w:r>
      <w:r>
        <w:rPr>
          <w:rFonts w:hint="eastAsia" w:ascii="仿宋_GB2312" w:hAnsi="宋体" w:eastAsia="仿宋_GB2312" w:cs="Times New Roman"/>
          <w:bCs/>
          <w:sz w:val="32"/>
          <w:szCs w:val="32"/>
          <w:lang w:eastAsia="zh-CN"/>
        </w:rPr>
        <w:t>的，或者最后</w:t>
      </w:r>
      <w:r>
        <w:rPr>
          <w:rFonts w:hint="eastAsia" w:ascii="仿宋_GB2312" w:hAnsi="宋体" w:eastAsia="仿宋_GB2312" w:cs="Times New Roman"/>
          <w:bCs/>
          <w:sz w:val="32"/>
          <w:szCs w:val="32"/>
          <w:lang w:val="en-US" w:eastAsia="zh-CN"/>
        </w:rPr>
        <w:t>一名</w:t>
      </w:r>
      <w:r>
        <w:rPr>
          <w:rFonts w:hint="eastAsia" w:ascii="仿宋_GB2312" w:hAnsi="宋体" w:eastAsia="仿宋_GB2312" w:cs="Times New Roman"/>
          <w:bCs/>
          <w:sz w:val="32"/>
          <w:szCs w:val="32"/>
        </w:rPr>
        <w:t>的二级学院不奖励</w:t>
      </w:r>
      <w:r>
        <w:rPr>
          <w:rFonts w:hint="eastAsia" w:ascii="仿宋_GB2312" w:hAnsi="宋体" w:eastAsia="仿宋_GB2312" w:cs="Times New Roman"/>
          <w:bCs/>
          <w:sz w:val="32"/>
          <w:szCs w:val="32"/>
          <w:lang w:eastAsia="zh-CN"/>
        </w:rPr>
        <w:t>。</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2.在招生奖励额度中设定专用额度，由招生就业处统筹，用于奖励对招生工作有突出贡献的教职工。</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3.奖励额度</w:t>
      </w:r>
    </w:p>
    <w:p>
      <w:pPr>
        <w:adjustRightInd w:val="0"/>
        <w:snapToGrid w:val="0"/>
        <w:spacing w:line="360" w:lineRule="auto"/>
        <w:ind w:firstLine="640" w:firstLineChars="200"/>
        <w:rPr>
          <w:rFonts w:hint="eastAsia" w:ascii="仿宋_GB2312" w:hAnsi="宋体" w:eastAsia="仿宋_GB2312" w:cs="Times New Roman"/>
          <w:bCs/>
          <w:sz w:val="32"/>
          <w:szCs w:val="32"/>
          <w:lang w:eastAsia="zh-CN"/>
        </w:rPr>
      </w:pPr>
      <w:r>
        <w:rPr>
          <w:rFonts w:hint="eastAsia" w:ascii="仿宋_GB2312" w:hAnsi="宋体" w:eastAsia="仿宋_GB2312" w:cs="Times New Roman"/>
          <w:bCs/>
          <w:sz w:val="32"/>
          <w:szCs w:val="32"/>
        </w:rPr>
        <w:t>一等奖：学院当年拨付招生奖励总额的20%</w:t>
      </w:r>
      <w:r>
        <w:rPr>
          <w:rFonts w:hint="eastAsia" w:ascii="仿宋_GB2312" w:hAnsi="宋体" w:eastAsia="仿宋_GB2312" w:cs="Times New Roman"/>
          <w:bCs/>
          <w:sz w:val="32"/>
          <w:szCs w:val="32"/>
          <w:lang w:eastAsia="zh-CN"/>
        </w:rPr>
        <w:t>；</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二等奖：学院当年拨付招生奖励总额的16%；</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三等奖：学院当年拨付招生奖励总额的12%；</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专用额度：每人不超过学院当年拨付招生奖励总额的4%。</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（二）就业创业奖励</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1.按照年度就业任务完成情况考核评定二级学院就业工作质量，根据《招生、就业创业奖励计分规则》（</w:t>
      </w:r>
      <w:r>
        <w:rPr>
          <w:rFonts w:hint="eastAsia" w:ascii="仿宋_GB2312" w:hAnsi="宋体" w:eastAsia="仿宋_GB2312" w:cs="Times New Roman"/>
          <w:bCs/>
          <w:sz w:val="32"/>
          <w:szCs w:val="32"/>
          <w:lang w:eastAsia="zh-CN"/>
        </w:rPr>
        <w:t>以下称</w:t>
      </w:r>
      <w:r>
        <w:rPr>
          <w:rFonts w:hint="eastAsia" w:ascii="仿宋_GB2312" w:hAnsi="宋体" w:eastAsia="仿宋_GB2312" w:cs="Times New Roman"/>
          <w:bCs/>
          <w:sz w:val="32"/>
          <w:szCs w:val="32"/>
        </w:rPr>
        <w:t>见附件），划分一二三等奖，其中一等奖不超过一名，二等奖不超过二名，三等奖不超过二名</w:t>
      </w:r>
      <w:r>
        <w:rPr>
          <w:rFonts w:hint="eastAsia" w:ascii="仿宋_GB2312" w:hAnsi="宋体" w:eastAsia="仿宋_GB2312" w:cs="Times New Roman"/>
          <w:bCs/>
          <w:sz w:val="32"/>
          <w:szCs w:val="32"/>
          <w:lang w:eastAsia="zh-CN"/>
        </w:rPr>
        <w:t>，并颁发相关绩效奖励</w:t>
      </w:r>
      <w:r>
        <w:rPr>
          <w:rFonts w:hint="eastAsia" w:ascii="仿宋_GB2312" w:hAnsi="宋体" w:eastAsia="仿宋_GB2312" w:cs="Times New Roman"/>
          <w:bCs/>
          <w:sz w:val="32"/>
          <w:szCs w:val="32"/>
        </w:rPr>
        <w:t>。授予获得一等奖学院年度就业工作先进单位荣誉。毕业生</w:t>
      </w:r>
      <w:r>
        <w:rPr>
          <w:rFonts w:hint="eastAsia" w:ascii="仿宋_GB2312" w:hAnsi="宋体" w:eastAsia="仿宋_GB2312" w:cs="Times New Roman"/>
          <w:bCs/>
          <w:sz w:val="32"/>
          <w:szCs w:val="32"/>
          <w:lang w:val="en-US" w:eastAsia="zh-CN"/>
        </w:rPr>
        <w:t>去向落实率</w:t>
      </w:r>
      <w:r>
        <w:rPr>
          <w:rFonts w:hint="eastAsia" w:ascii="仿宋_GB2312" w:hAnsi="宋体" w:eastAsia="仿宋_GB2312" w:cs="Times New Roman"/>
          <w:bCs/>
          <w:sz w:val="32"/>
          <w:szCs w:val="32"/>
        </w:rPr>
        <w:t>低于学校初次就业去向</w:t>
      </w:r>
      <w:r>
        <w:rPr>
          <w:rFonts w:hint="eastAsia" w:ascii="仿宋_GB2312" w:hAnsi="宋体" w:eastAsia="仿宋_GB2312" w:cs="Times New Roman"/>
          <w:bCs/>
          <w:sz w:val="32"/>
          <w:szCs w:val="32"/>
          <w:lang w:eastAsia="zh-CN"/>
        </w:rPr>
        <w:t>落实</w:t>
      </w:r>
      <w:r>
        <w:rPr>
          <w:rFonts w:hint="eastAsia" w:ascii="仿宋_GB2312" w:hAnsi="宋体" w:eastAsia="仿宋_GB2312" w:cs="Times New Roman"/>
          <w:bCs/>
          <w:sz w:val="32"/>
          <w:szCs w:val="32"/>
        </w:rPr>
        <w:t>率的二级学院不奖励。</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2.按照年度创业</w:t>
      </w:r>
      <w:r>
        <w:rPr>
          <w:rFonts w:hint="eastAsia" w:ascii="仿宋_GB2312" w:hAnsi="宋体" w:eastAsia="仿宋_GB2312" w:cs="Times New Roman"/>
          <w:bCs/>
          <w:sz w:val="32"/>
          <w:szCs w:val="32"/>
          <w:lang w:eastAsia="zh-CN"/>
        </w:rPr>
        <w:t>毕业生数、创新创业</w:t>
      </w:r>
      <w:r>
        <w:rPr>
          <w:rFonts w:hint="eastAsia" w:ascii="仿宋_GB2312" w:hAnsi="宋体" w:eastAsia="仿宋_GB2312" w:cs="Times New Roman"/>
          <w:bCs/>
          <w:sz w:val="32"/>
          <w:szCs w:val="32"/>
        </w:rPr>
        <w:t>大赛及职业规划大赛参与率及获奖情况考核评定二级学院</w:t>
      </w:r>
      <w:r>
        <w:rPr>
          <w:rFonts w:hint="eastAsia" w:ascii="仿宋_GB2312" w:hAnsi="宋体" w:eastAsia="仿宋_GB2312" w:cs="Times New Roman"/>
          <w:bCs/>
          <w:sz w:val="32"/>
          <w:szCs w:val="32"/>
          <w:lang w:eastAsia="zh-CN"/>
        </w:rPr>
        <w:t>创新</w:t>
      </w:r>
      <w:r>
        <w:rPr>
          <w:rFonts w:hint="eastAsia" w:ascii="仿宋_GB2312" w:hAnsi="宋体" w:eastAsia="仿宋_GB2312" w:cs="Times New Roman"/>
          <w:bCs/>
          <w:sz w:val="32"/>
          <w:szCs w:val="32"/>
        </w:rPr>
        <w:t>创业工作质量。根据计分规则（见附件），划分一二三等奖，其中一等奖不超过一名，二等奖不超过二名，三等奖不超过二名。授予获得一等奖</w:t>
      </w:r>
      <w:r>
        <w:rPr>
          <w:rFonts w:hint="eastAsia" w:ascii="仿宋_GB2312" w:hAnsi="宋体" w:eastAsia="仿宋_GB2312" w:cs="Times New Roman"/>
          <w:bCs/>
          <w:sz w:val="32"/>
          <w:szCs w:val="32"/>
          <w:lang w:eastAsia="zh-CN"/>
        </w:rPr>
        <w:t>学院</w:t>
      </w:r>
      <w:r>
        <w:rPr>
          <w:rFonts w:hint="eastAsia" w:ascii="仿宋_GB2312" w:hAnsi="宋体" w:eastAsia="仿宋_GB2312" w:cs="Times New Roman"/>
          <w:bCs/>
          <w:sz w:val="32"/>
          <w:szCs w:val="32"/>
        </w:rPr>
        <w:t>年度创业工作先进单位荣誉。</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lang w:val="en-US" w:eastAsia="zh-CN"/>
        </w:rPr>
        <w:t>3.</w:t>
      </w:r>
      <w:r>
        <w:rPr>
          <w:rFonts w:hint="eastAsia" w:ascii="仿宋_GB2312" w:hAnsi="宋体" w:eastAsia="仿宋_GB2312" w:cs="Times New Roman"/>
          <w:bCs/>
          <w:sz w:val="32"/>
          <w:szCs w:val="32"/>
        </w:rPr>
        <w:t>在就业</w:t>
      </w:r>
      <w:r>
        <w:rPr>
          <w:rFonts w:hint="eastAsia" w:ascii="仿宋_GB2312" w:hAnsi="宋体" w:eastAsia="仿宋_GB2312" w:cs="Times New Roman"/>
          <w:bCs/>
          <w:sz w:val="32"/>
          <w:szCs w:val="32"/>
          <w:lang w:eastAsia="zh-CN"/>
        </w:rPr>
        <w:t>创业</w:t>
      </w:r>
      <w:r>
        <w:rPr>
          <w:rFonts w:hint="eastAsia" w:ascii="仿宋_GB2312" w:hAnsi="宋体" w:eastAsia="仿宋_GB2312" w:cs="Times New Roman"/>
          <w:bCs/>
          <w:sz w:val="32"/>
          <w:szCs w:val="32"/>
        </w:rPr>
        <w:t>奖励额度中设定专用额度，由招生就业处统筹，用于奖励对就业工作有突出贡献的教职工，每人不超过学院当年拨付就业</w:t>
      </w:r>
      <w:r>
        <w:rPr>
          <w:rFonts w:hint="eastAsia" w:ascii="仿宋_GB2312" w:hAnsi="宋体" w:eastAsia="仿宋_GB2312" w:cs="Times New Roman"/>
          <w:bCs/>
          <w:sz w:val="32"/>
          <w:szCs w:val="32"/>
          <w:lang w:eastAsia="zh-CN"/>
        </w:rPr>
        <w:t>创业</w:t>
      </w:r>
      <w:r>
        <w:rPr>
          <w:rFonts w:hint="eastAsia" w:ascii="仿宋_GB2312" w:hAnsi="宋体" w:eastAsia="仿宋_GB2312" w:cs="Times New Roman"/>
          <w:bCs/>
          <w:sz w:val="32"/>
          <w:szCs w:val="32"/>
        </w:rPr>
        <w:t>奖励总额的4%。</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lang w:val="en-US" w:eastAsia="zh-CN"/>
        </w:rPr>
        <w:t>4</w:t>
      </w:r>
      <w:r>
        <w:rPr>
          <w:rFonts w:hint="eastAsia" w:ascii="仿宋_GB2312" w:hAnsi="宋体" w:eastAsia="仿宋_GB2312" w:cs="Times New Roman"/>
          <w:bCs/>
          <w:sz w:val="32"/>
          <w:szCs w:val="32"/>
        </w:rPr>
        <w:t>.奖励额度</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（1）就业</w:t>
      </w:r>
    </w:p>
    <w:p>
      <w:pPr>
        <w:adjustRightInd w:val="0"/>
        <w:snapToGrid w:val="0"/>
        <w:spacing w:line="360" w:lineRule="auto"/>
        <w:ind w:firstLine="640" w:firstLineChars="200"/>
        <w:rPr>
          <w:rFonts w:hint="eastAsia" w:ascii="仿宋_GB2312" w:hAnsi="宋体" w:eastAsia="仿宋_GB2312" w:cs="Times New Roman"/>
          <w:bCs/>
          <w:sz w:val="32"/>
          <w:szCs w:val="32"/>
          <w:lang w:eastAsia="zh-CN"/>
        </w:rPr>
      </w:pPr>
      <w:r>
        <w:rPr>
          <w:rFonts w:hint="eastAsia" w:ascii="仿宋_GB2312" w:hAnsi="宋体" w:eastAsia="仿宋_GB2312" w:cs="Times New Roman"/>
          <w:bCs/>
          <w:sz w:val="32"/>
          <w:szCs w:val="32"/>
        </w:rPr>
        <w:t>一等奖：学院当年拨付就业创业奖励总额的20%</w:t>
      </w:r>
      <w:r>
        <w:rPr>
          <w:rFonts w:hint="eastAsia" w:ascii="仿宋_GB2312" w:hAnsi="宋体" w:eastAsia="仿宋_GB2312" w:cs="Times New Roman"/>
          <w:bCs/>
          <w:sz w:val="32"/>
          <w:szCs w:val="32"/>
          <w:lang w:eastAsia="zh-CN"/>
        </w:rPr>
        <w:t>；</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二等奖：学院当年拨付就业创业奖励总额的16%；</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三等奖：学院当年拨付就业创业奖励总额的12%；</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专用额度：每人不超过学院当年拨付就业创业奖励总额的4%。</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（2）创业</w:t>
      </w:r>
    </w:p>
    <w:p>
      <w:pPr>
        <w:adjustRightInd w:val="0"/>
        <w:snapToGrid w:val="0"/>
        <w:spacing w:line="360" w:lineRule="auto"/>
        <w:ind w:firstLine="640" w:firstLineChars="200"/>
        <w:rPr>
          <w:rFonts w:hint="eastAsia" w:ascii="仿宋_GB2312" w:hAnsi="宋体" w:eastAsia="仿宋_GB2312" w:cs="Times New Roman"/>
          <w:bCs/>
          <w:sz w:val="32"/>
          <w:szCs w:val="32"/>
          <w:lang w:eastAsia="zh-CN"/>
        </w:rPr>
      </w:pPr>
      <w:r>
        <w:rPr>
          <w:rFonts w:hint="eastAsia" w:ascii="仿宋_GB2312" w:hAnsi="宋体" w:eastAsia="仿宋_GB2312" w:cs="Times New Roman"/>
          <w:bCs/>
          <w:sz w:val="32"/>
          <w:szCs w:val="32"/>
        </w:rPr>
        <w:t>在创业大赛或职业规划大赛中，</w:t>
      </w:r>
      <w:r>
        <w:rPr>
          <w:rFonts w:hint="eastAsia" w:ascii="仿宋_GB2312" w:hAnsi="宋体" w:eastAsia="仿宋_GB2312" w:cs="Times New Roman"/>
          <w:bCs/>
          <w:sz w:val="32"/>
          <w:szCs w:val="32"/>
          <w:lang w:eastAsia="zh-CN"/>
        </w:rPr>
        <w:t>颁发</w:t>
      </w:r>
      <w:r>
        <w:rPr>
          <w:rFonts w:hint="eastAsia" w:ascii="仿宋_GB2312" w:hAnsi="宋体" w:eastAsia="仿宋_GB2312" w:cs="Times New Roman"/>
          <w:bCs/>
          <w:sz w:val="32"/>
          <w:szCs w:val="32"/>
        </w:rPr>
        <w:t>指导教师</w:t>
      </w:r>
      <w:r>
        <w:rPr>
          <w:rFonts w:hint="eastAsia" w:ascii="仿宋_GB2312" w:hAnsi="宋体" w:eastAsia="仿宋_GB2312" w:cs="Times New Roman"/>
          <w:bCs/>
          <w:sz w:val="32"/>
          <w:szCs w:val="32"/>
          <w:lang w:eastAsia="zh-CN"/>
        </w:rPr>
        <w:t>或教师</w:t>
      </w:r>
      <w:r>
        <w:rPr>
          <w:rFonts w:hint="eastAsia" w:ascii="仿宋_GB2312" w:hAnsi="宋体" w:eastAsia="仿宋_GB2312" w:cs="Times New Roman"/>
          <w:bCs/>
          <w:sz w:val="32"/>
          <w:szCs w:val="32"/>
        </w:rPr>
        <w:t>团队的奖励</w:t>
      </w:r>
      <w:r>
        <w:rPr>
          <w:rFonts w:hint="eastAsia" w:ascii="仿宋_GB2312" w:hAnsi="宋体" w:eastAsia="仿宋_GB2312" w:cs="Times New Roman"/>
          <w:bCs/>
          <w:sz w:val="32"/>
          <w:szCs w:val="32"/>
          <w:lang w:eastAsia="zh-CN"/>
        </w:rPr>
        <w:t>：</w:t>
      </w:r>
    </w:p>
    <w:p>
      <w:pPr>
        <w:adjustRightInd w:val="0"/>
        <w:snapToGrid w:val="0"/>
        <w:spacing w:line="360" w:lineRule="auto"/>
        <w:ind w:firstLine="640" w:firstLineChars="200"/>
        <w:rPr>
          <w:rFonts w:hint="eastAsia" w:ascii="仿宋_GB2312" w:hAnsi="宋体" w:eastAsia="仿宋_GB2312" w:cs="Times New Roman"/>
          <w:bCs/>
          <w:sz w:val="32"/>
          <w:szCs w:val="32"/>
          <w:lang w:eastAsia="zh-CN"/>
        </w:rPr>
      </w:pPr>
      <w:r>
        <w:rPr>
          <w:rFonts w:hint="eastAsia" w:ascii="仿宋_GB2312" w:hAnsi="宋体" w:eastAsia="仿宋_GB2312" w:cs="Times New Roman"/>
          <w:bCs/>
          <w:sz w:val="32"/>
          <w:szCs w:val="32"/>
          <w:lang w:eastAsia="zh-CN"/>
        </w:rPr>
        <w:t>获得国赛的奖励参照《</w:t>
      </w:r>
      <w:r>
        <w:rPr>
          <w:rFonts w:hint="eastAsia" w:ascii="仿宋_GB2312" w:hAnsi="宋体" w:eastAsia="仿宋_GB2312" w:cs="Times New Roman"/>
          <w:bCs/>
          <w:sz w:val="32"/>
          <w:szCs w:val="32"/>
        </w:rPr>
        <w:t>北京青年政治学院学生职业技能竞赛管理办法</w:t>
      </w:r>
      <w:r>
        <w:rPr>
          <w:rFonts w:hint="eastAsia" w:ascii="仿宋_GB2312" w:hAnsi="宋体" w:eastAsia="仿宋_GB2312" w:cs="Times New Roman"/>
          <w:bCs/>
          <w:sz w:val="32"/>
          <w:szCs w:val="32"/>
          <w:lang w:eastAsia="zh-CN"/>
        </w:rPr>
        <w:t>》（</w:t>
      </w:r>
      <w:r>
        <w:rPr>
          <w:rFonts w:hint="eastAsia" w:ascii="仿宋_GB2312" w:hAnsi="宋体" w:eastAsia="仿宋_GB2312" w:cs="Times New Roman"/>
          <w:bCs/>
          <w:sz w:val="32"/>
          <w:szCs w:val="32"/>
        </w:rPr>
        <w:t>院发〔2021〕21号</w:t>
      </w:r>
      <w:r>
        <w:rPr>
          <w:rFonts w:hint="eastAsia" w:ascii="仿宋_GB2312" w:hAnsi="宋体" w:eastAsia="仿宋_GB2312" w:cs="Times New Roman"/>
          <w:bCs/>
          <w:sz w:val="32"/>
          <w:szCs w:val="32"/>
          <w:lang w:eastAsia="zh-CN"/>
        </w:rPr>
        <w:t>）执行。</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获得市赛一等奖：不超过学院当年拨付就业创业奖励总额的6%；</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获得市赛二等奖：不超过学院当年拨付就业创业奖励总额的4%；</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获得市赛三等奖：不超过学院当年拨付就业创业奖励总额的2%；</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（三）重复获奖的限制</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对招生、就业工作中有突出贡献的教职工已获专用额度奖励的，不再在二级</w:t>
      </w:r>
      <w:r>
        <w:rPr>
          <w:rFonts w:hint="eastAsia" w:ascii="仿宋_GB2312" w:hAnsi="宋体" w:eastAsia="仿宋_GB2312" w:cs="Times New Roman"/>
          <w:bCs/>
          <w:sz w:val="32"/>
          <w:szCs w:val="32"/>
          <w:lang w:eastAsia="zh-CN"/>
        </w:rPr>
        <w:t>学院</w:t>
      </w:r>
      <w:r>
        <w:rPr>
          <w:rFonts w:hint="eastAsia" w:ascii="仿宋_GB2312" w:hAnsi="宋体" w:eastAsia="仿宋_GB2312" w:cs="Times New Roman"/>
          <w:bCs/>
          <w:sz w:val="32"/>
          <w:szCs w:val="32"/>
        </w:rPr>
        <w:t>重复获得</w:t>
      </w:r>
      <w:r>
        <w:rPr>
          <w:rFonts w:hint="eastAsia" w:ascii="仿宋_GB2312" w:hAnsi="宋体" w:eastAsia="仿宋_GB2312" w:cs="Times New Roman"/>
          <w:bCs/>
          <w:sz w:val="32"/>
          <w:szCs w:val="32"/>
          <w:lang w:eastAsia="zh-CN"/>
        </w:rPr>
        <w:t>与其相对应的</w:t>
      </w:r>
      <w:r>
        <w:rPr>
          <w:rFonts w:hint="eastAsia" w:ascii="仿宋_GB2312" w:hAnsi="宋体" w:eastAsia="仿宋_GB2312" w:cs="Times New Roman"/>
          <w:bCs/>
          <w:sz w:val="32"/>
          <w:szCs w:val="32"/>
        </w:rPr>
        <w:t>相关奖励，但可以获得</w:t>
      </w:r>
      <w:r>
        <w:rPr>
          <w:rFonts w:hint="eastAsia" w:ascii="仿宋_GB2312" w:hAnsi="宋体" w:eastAsia="仿宋_GB2312" w:cs="Times New Roman"/>
          <w:bCs/>
          <w:sz w:val="32"/>
          <w:szCs w:val="32"/>
          <w:lang w:eastAsia="zh-CN"/>
        </w:rPr>
        <w:t>其他及创新</w:t>
      </w:r>
      <w:r>
        <w:rPr>
          <w:rFonts w:hint="eastAsia" w:ascii="仿宋_GB2312" w:hAnsi="宋体" w:eastAsia="仿宋_GB2312" w:cs="Times New Roman"/>
          <w:bCs/>
          <w:sz w:val="32"/>
          <w:szCs w:val="32"/>
        </w:rPr>
        <w:t>创业指导</w:t>
      </w:r>
      <w:r>
        <w:rPr>
          <w:rFonts w:hint="eastAsia" w:ascii="仿宋_GB2312" w:hAnsi="宋体" w:eastAsia="仿宋_GB2312" w:cs="Times New Roman"/>
          <w:bCs/>
          <w:sz w:val="32"/>
          <w:szCs w:val="32"/>
          <w:lang w:eastAsia="zh-CN"/>
        </w:rPr>
        <w:t>方面</w:t>
      </w:r>
      <w:r>
        <w:rPr>
          <w:rFonts w:hint="eastAsia" w:ascii="仿宋_GB2312" w:hAnsi="宋体" w:eastAsia="仿宋_GB2312" w:cs="Times New Roman"/>
          <w:bCs/>
          <w:sz w:val="32"/>
          <w:szCs w:val="32"/>
        </w:rPr>
        <w:t>的奖励。</w:t>
      </w:r>
    </w:p>
    <w:p>
      <w:pPr>
        <w:adjustRightInd w:val="0"/>
        <w:snapToGrid w:val="0"/>
        <w:spacing w:line="360" w:lineRule="auto"/>
        <w:ind w:firstLine="640" w:firstLineChars="200"/>
        <w:rPr>
          <w:rFonts w:hint="eastAsia" w:ascii="仿宋_GB2312" w:hAnsi="宋体" w:eastAsia="仿宋_GB2312" w:cs="Times New Roman"/>
          <w:bCs/>
          <w:sz w:val="32"/>
          <w:szCs w:val="32"/>
          <w:lang w:eastAsia="zh-CN"/>
        </w:rPr>
      </w:pPr>
      <w:r>
        <w:rPr>
          <w:rFonts w:hint="eastAsia" w:ascii="仿宋_GB2312" w:hAnsi="宋体" w:eastAsia="仿宋_GB2312" w:cs="Times New Roman"/>
          <w:bCs/>
          <w:sz w:val="32"/>
          <w:szCs w:val="32"/>
          <w:lang w:eastAsia="zh-CN"/>
        </w:rPr>
        <w:t>（四）非教学单位教职工奖项</w:t>
      </w:r>
    </w:p>
    <w:p>
      <w:pPr>
        <w:adjustRightInd w:val="0"/>
        <w:snapToGrid w:val="0"/>
        <w:spacing w:line="360" w:lineRule="auto"/>
        <w:ind w:firstLine="640" w:firstLineChars="200"/>
        <w:rPr>
          <w:rFonts w:hint="eastAsia" w:ascii="仿宋_GB2312" w:hAnsi="宋体" w:eastAsia="仿宋_GB2312" w:cs="Times New Roman"/>
          <w:bCs/>
          <w:sz w:val="32"/>
          <w:szCs w:val="32"/>
          <w:lang w:eastAsia="zh-CN"/>
        </w:rPr>
      </w:pPr>
      <w:r>
        <w:rPr>
          <w:rFonts w:hint="eastAsia" w:ascii="仿宋_GB2312" w:hAnsi="宋体" w:eastAsia="仿宋_GB2312" w:cs="Times New Roman"/>
          <w:bCs/>
          <w:sz w:val="32"/>
          <w:szCs w:val="32"/>
          <w:lang w:eastAsia="zh-CN"/>
        </w:rPr>
        <w:t>由招就处统筹，对于非教学单位在</w:t>
      </w:r>
      <w:r>
        <w:rPr>
          <w:rFonts w:hint="eastAsia" w:ascii="仿宋_GB2312" w:hAnsi="宋体" w:eastAsia="仿宋_GB2312" w:cs="Times New Roman"/>
          <w:bCs/>
          <w:sz w:val="32"/>
          <w:szCs w:val="32"/>
        </w:rPr>
        <w:t>招生、就业工作成绩</w:t>
      </w:r>
      <w:r>
        <w:rPr>
          <w:rFonts w:hint="eastAsia" w:ascii="仿宋_GB2312" w:hAnsi="宋体" w:eastAsia="仿宋_GB2312" w:cs="Times New Roman"/>
          <w:bCs/>
          <w:sz w:val="32"/>
          <w:szCs w:val="32"/>
          <w:lang w:eastAsia="zh-CN"/>
        </w:rPr>
        <w:t>突出的</w:t>
      </w:r>
      <w:r>
        <w:rPr>
          <w:rFonts w:hint="eastAsia" w:ascii="仿宋_GB2312" w:hAnsi="宋体" w:eastAsia="仿宋_GB2312" w:cs="Times New Roman"/>
          <w:bCs/>
          <w:sz w:val="32"/>
          <w:szCs w:val="32"/>
        </w:rPr>
        <w:t>教职工</w:t>
      </w:r>
      <w:r>
        <w:rPr>
          <w:rFonts w:hint="eastAsia" w:ascii="仿宋_GB2312" w:hAnsi="宋体" w:eastAsia="仿宋_GB2312" w:cs="Times New Roman"/>
          <w:bCs/>
          <w:sz w:val="32"/>
          <w:szCs w:val="32"/>
          <w:lang w:eastAsia="zh-CN"/>
        </w:rPr>
        <w:t>可奖励个人荣誉，但不获得奖励经费。</w:t>
      </w:r>
    </w:p>
    <w:p>
      <w:pPr>
        <w:pStyle w:val="7"/>
        <w:shd w:val="clear" w:color="auto" w:fill="FFFFFF"/>
        <w:spacing w:line="640" w:lineRule="exact"/>
        <w:jc w:val="center"/>
        <w:rPr>
          <w:rFonts w:ascii="黑体" w:eastAsia="黑体" w:cs="黑体"/>
          <w:sz w:val="32"/>
          <w:szCs w:val="32"/>
          <w:shd w:val="clear" w:color="auto" w:fill="FFFFFF"/>
        </w:rPr>
      </w:pPr>
      <w:r>
        <w:rPr>
          <w:rFonts w:hint="eastAsia" w:ascii="黑体" w:eastAsia="黑体" w:cs="黑体"/>
          <w:sz w:val="32"/>
          <w:szCs w:val="32"/>
          <w:shd w:val="clear" w:color="auto" w:fill="FFFFFF"/>
        </w:rPr>
        <w:t>六、考核内容及方法</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第六条 招生就业处依据《招生、就业创业奖励计分规则》对二级单位招生就业工作进行考核评定。</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（一）招生奖励考核内容</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1.二级单位各专业招生计划完成情况</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2.二级单位总招生计划与总录取人数情况</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（二）就业创业奖励考核内容</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1.就业</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（1）二级单位应届毕业生就业去向落实率</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（2）二级单位应届毕业生签约率</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2.创业</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（1）各二级单位校赛参与率</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（2）各二级单位市赛国赛获奖率</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（三）《招生、就业创业奖励计分规则》</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见附件</w:t>
      </w:r>
    </w:p>
    <w:p>
      <w:pPr>
        <w:pStyle w:val="7"/>
        <w:shd w:val="clear" w:color="auto" w:fill="FFFFFF"/>
        <w:spacing w:line="640" w:lineRule="exact"/>
        <w:jc w:val="center"/>
        <w:rPr>
          <w:rFonts w:ascii="黑体" w:eastAsia="黑体" w:cs="黑体"/>
          <w:sz w:val="32"/>
          <w:szCs w:val="32"/>
          <w:shd w:val="clear" w:color="auto" w:fill="FFFFFF"/>
        </w:rPr>
      </w:pPr>
      <w:r>
        <w:rPr>
          <w:rFonts w:hint="eastAsia" w:ascii="黑体" w:eastAsia="黑体" w:cs="黑体"/>
          <w:sz w:val="32"/>
          <w:szCs w:val="32"/>
          <w:shd w:val="clear" w:color="auto" w:fill="FFFFFF"/>
        </w:rPr>
        <w:t>七、工作要求</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第七条 招生就业处根据奖励计分规则对二级单位年度招生和就业创业工作进行考核评定，确定奖励等级。</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第八条 各相关二级单位依照本</w:t>
      </w:r>
      <w:r>
        <w:rPr>
          <w:rFonts w:hint="eastAsia" w:ascii="仿宋_GB2312" w:hAnsi="宋体" w:eastAsia="仿宋_GB2312" w:cs="Times New Roman"/>
          <w:bCs/>
          <w:sz w:val="32"/>
          <w:szCs w:val="32"/>
          <w:lang w:eastAsia="zh-CN"/>
        </w:rPr>
        <w:t>实施细则</w:t>
      </w:r>
      <w:r>
        <w:rPr>
          <w:rFonts w:hint="eastAsia" w:ascii="仿宋_GB2312" w:hAnsi="宋体" w:eastAsia="仿宋_GB2312" w:cs="Times New Roman"/>
          <w:bCs/>
          <w:sz w:val="32"/>
          <w:szCs w:val="32"/>
        </w:rPr>
        <w:t>，结合本单位实际，按照注重工作实效、突出质量数量、重点奖励优秀的原则，制定本单位招生就业奖励实施细则和本年度招生及就业创业奖励分配方案，报送招生就业处审核。</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第九条 招生就业处结合年度招生、就业创业工作情况，组织相关二级单位申报并评审，确定</w:t>
      </w:r>
      <w:r>
        <w:rPr>
          <w:rFonts w:hint="eastAsia" w:ascii="仿宋_GB2312" w:hAnsi="宋体" w:eastAsia="仿宋_GB2312" w:cs="Times New Roman"/>
          <w:bCs/>
          <w:sz w:val="32"/>
          <w:szCs w:val="32"/>
          <w:lang w:eastAsia="zh-CN"/>
        </w:rPr>
        <w:t>年度</w:t>
      </w:r>
      <w:r>
        <w:rPr>
          <w:rFonts w:hint="eastAsia" w:ascii="仿宋_GB2312" w:hAnsi="宋体" w:eastAsia="仿宋_GB2312" w:cs="Times New Roman"/>
          <w:bCs/>
          <w:sz w:val="32"/>
          <w:szCs w:val="32"/>
        </w:rPr>
        <w:t>分配方案。</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第十条 经审核通过的奖励分配方案，由招生就业处汇总，报人事处统一发放。</w:t>
      </w:r>
    </w:p>
    <w:p>
      <w:pPr>
        <w:pStyle w:val="7"/>
        <w:shd w:val="clear" w:color="auto" w:fill="FFFFFF"/>
        <w:spacing w:before="75" w:beforeAutospacing="0" w:after="75" w:afterAutospacing="0" w:line="640" w:lineRule="exact"/>
        <w:jc w:val="center"/>
        <w:rPr>
          <w:rFonts w:ascii="sans-serif" w:hAnsi="sans-serif" w:eastAsia="sans-serif" w:cs="sans-serif"/>
          <w:sz w:val="32"/>
          <w:szCs w:val="32"/>
        </w:rPr>
      </w:pPr>
      <w:r>
        <w:rPr>
          <w:rFonts w:hint="eastAsia" w:ascii="黑体" w:eastAsia="黑体" w:cs="黑体"/>
          <w:sz w:val="32"/>
          <w:szCs w:val="32"/>
          <w:shd w:val="clear" w:color="auto" w:fill="FFFFFF"/>
        </w:rPr>
        <w:t>八、附 则</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第十一条 本</w:t>
      </w:r>
      <w:r>
        <w:rPr>
          <w:rFonts w:hint="eastAsia" w:ascii="仿宋_GB2312" w:hAnsi="宋体" w:eastAsia="仿宋_GB2312" w:cs="Times New Roman"/>
          <w:bCs/>
          <w:sz w:val="32"/>
          <w:szCs w:val="32"/>
          <w:lang w:eastAsia="zh-CN"/>
        </w:rPr>
        <w:t>实施细则</w:t>
      </w:r>
      <w:r>
        <w:rPr>
          <w:rFonts w:hint="eastAsia" w:ascii="仿宋_GB2312" w:hAnsi="宋体" w:eastAsia="仿宋_GB2312" w:cs="Times New Roman"/>
          <w:bCs/>
          <w:sz w:val="32"/>
          <w:szCs w:val="32"/>
        </w:rPr>
        <w:t>自公布之日起执行，由招生就业处负责解释。</w:t>
      </w:r>
    </w:p>
    <w:p>
      <w:pPr>
        <w:adjustRightInd w:val="0"/>
        <w:snapToGrid w:val="0"/>
        <w:spacing w:line="360" w:lineRule="auto"/>
        <w:ind w:firstLine="640" w:firstLineChars="200"/>
        <w:rPr>
          <w:rFonts w:hint="eastAsia" w:ascii="仿宋_GB2312" w:hAnsi="宋体" w:eastAsia="仿宋_GB2312" w:cs="Times New Roman"/>
          <w:bCs/>
          <w:sz w:val="32"/>
          <w:szCs w:val="32"/>
          <w:lang w:eastAsia="zh-CN"/>
        </w:rPr>
      </w:pPr>
      <w:r>
        <w:rPr>
          <w:rFonts w:hint="eastAsia" w:ascii="仿宋_GB2312" w:hAnsi="宋体" w:eastAsia="仿宋_GB2312" w:cs="Times New Roman"/>
          <w:bCs/>
          <w:sz w:val="32"/>
          <w:szCs w:val="32"/>
        </w:rPr>
        <w:t>第十二条 本</w:t>
      </w:r>
      <w:r>
        <w:rPr>
          <w:rFonts w:hint="eastAsia" w:ascii="仿宋_GB2312" w:hAnsi="宋体" w:eastAsia="仿宋_GB2312" w:cs="Times New Roman"/>
          <w:bCs/>
          <w:sz w:val="32"/>
          <w:szCs w:val="32"/>
          <w:lang w:eastAsia="zh-CN"/>
        </w:rPr>
        <w:t>实施细则</w:t>
      </w:r>
      <w:r>
        <w:rPr>
          <w:rFonts w:hint="eastAsia" w:ascii="仿宋_GB2312" w:hAnsi="宋体" w:eastAsia="仿宋_GB2312" w:cs="Times New Roman"/>
          <w:bCs/>
          <w:sz w:val="32"/>
          <w:szCs w:val="32"/>
        </w:rPr>
        <w:t>设定的奖励额度，由学校根据发展需要适时进行调整</w:t>
      </w:r>
      <w:r>
        <w:rPr>
          <w:rFonts w:hint="eastAsia" w:ascii="仿宋_GB2312" w:hAnsi="宋体" w:eastAsia="仿宋_GB2312" w:cs="Times New Roman"/>
          <w:bCs/>
          <w:sz w:val="32"/>
          <w:szCs w:val="32"/>
          <w:lang w:eastAsia="zh-CN"/>
        </w:rPr>
        <w:t>，包括但不限于因每年创业获奖的情况不同，奖励额度在三个奖项中调配等情况。</w:t>
      </w:r>
    </w:p>
    <w:p>
      <w:pPr>
        <w:adjustRightInd w:val="0"/>
        <w:snapToGrid w:val="0"/>
        <w:spacing w:line="360" w:lineRule="auto"/>
        <w:ind w:firstLine="640" w:firstLineChars="200"/>
        <w:rPr>
          <w:rFonts w:hint="eastAsia" w:ascii="仿宋_GB2312" w:hAnsi="宋体" w:eastAsia="仿宋_GB2312" w:cs="Times New Roman"/>
          <w:bCs/>
          <w:sz w:val="32"/>
          <w:szCs w:val="32"/>
        </w:rPr>
      </w:pPr>
      <w:r>
        <w:rPr>
          <w:rFonts w:hint="eastAsia" w:ascii="仿宋_GB2312" w:hAnsi="宋体" w:eastAsia="仿宋_GB2312" w:cs="Times New Roman"/>
          <w:bCs/>
          <w:sz w:val="32"/>
          <w:szCs w:val="32"/>
        </w:rPr>
        <w:t>第十三条 本</w:t>
      </w:r>
      <w:r>
        <w:rPr>
          <w:rFonts w:hint="eastAsia" w:ascii="仿宋_GB2312" w:hAnsi="宋体" w:eastAsia="仿宋_GB2312" w:cs="Times New Roman"/>
          <w:bCs/>
          <w:sz w:val="32"/>
          <w:szCs w:val="32"/>
          <w:lang w:eastAsia="zh-CN"/>
        </w:rPr>
        <w:t>实施细则</w:t>
      </w:r>
      <w:r>
        <w:rPr>
          <w:rFonts w:hint="eastAsia" w:ascii="仿宋_GB2312" w:hAnsi="宋体" w:eastAsia="仿宋_GB2312" w:cs="Times New Roman"/>
          <w:bCs/>
          <w:sz w:val="32"/>
          <w:szCs w:val="32"/>
        </w:rPr>
        <w:t>执行期间，如遇上级相关政策法规调整，按照上级政策法规执行。奖励计分规则需要调整的，由招生就业处修改并及时发布。</w:t>
      </w:r>
    </w:p>
    <w:p>
      <w:pPr>
        <w:spacing w:line="640" w:lineRule="exact"/>
        <w:rPr>
          <w:rFonts w:ascii="黑体" w:hAnsi="黑体" w:eastAsia="黑体" w:cs="仿宋"/>
          <w:sz w:val="32"/>
          <w:szCs w:val="32"/>
          <w:shd w:val="clear" w:color="auto" w:fill="FFFFFF"/>
        </w:rPr>
      </w:pPr>
    </w:p>
    <w:p>
      <w:pPr>
        <w:pStyle w:val="2"/>
        <w:rPr>
          <w:rFonts w:ascii="黑体" w:hAnsi="黑体" w:eastAsia="黑体" w:cs="仿宋"/>
          <w:sz w:val="32"/>
          <w:szCs w:val="32"/>
          <w:shd w:val="clear" w:color="auto" w:fill="FFFFFF"/>
        </w:rPr>
      </w:pPr>
    </w:p>
    <w:p>
      <w:pPr>
        <w:pStyle w:val="3"/>
        <w:wordWrap w:val="0"/>
        <w:spacing w:line="360" w:lineRule="auto"/>
        <w:jc w:val="right"/>
        <w:rPr>
          <w:rFonts w:hint="eastAsia" w:ascii="仿宋_GB2312" w:hAnsi="宋体" w:eastAsia="仿宋_GB2312" w:cs="宋体"/>
          <w:bCs/>
          <w:kern w:val="0"/>
          <w:sz w:val="32"/>
          <w:szCs w:val="32"/>
          <w:lang w:val="en-US" w:eastAsia="zh-CN"/>
        </w:rPr>
      </w:pPr>
      <w:r>
        <w:rPr>
          <w:rFonts w:hint="eastAsia" w:ascii="仿宋_GB2312" w:hAnsi="宋体" w:eastAsia="仿宋_GB2312" w:cs="宋体"/>
          <w:bCs/>
          <w:kern w:val="0"/>
          <w:sz w:val="32"/>
          <w:szCs w:val="32"/>
          <w:lang w:val="en-US" w:eastAsia="zh-CN"/>
        </w:rPr>
        <w:t>招生就业处  人事处</w:t>
      </w:r>
    </w:p>
    <w:p>
      <w:pPr>
        <w:pStyle w:val="3"/>
        <w:wordWrap w:val="0"/>
        <w:spacing w:line="360" w:lineRule="auto"/>
        <w:jc w:val="right"/>
        <w:rPr>
          <w:rFonts w:hint="default" w:ascii="仿宋_GB2312" w:hAnsi="宋体" w:eastAsia="仿宋_GB2312" w:cs="宋体"/>
          <w:bCs/>
          <w:kern w:val="0"/>
          <w:sz w:val="32"/>
          <w:szCs w:val="32"/>
          <w:lang w:val="en-US" w:eastAsia="zh-CN"/>
        </w:rPr>
      </w:pPr>
      <w:r>
        <w:rPr>
          <w:rFonts w:hint="eastAsia" w:ascii="仿宋_GB2312" w:hAnsi="宋体" w:eastAsia="仿宋_GB2312" w:cs="宋体"/>
          <w:bCs/>
          <w:kern w:val="0"/>
          <w:sz w:val="32"/>
          <w:szCs w:val="32"/>
          <w:lang w:val="en-US" w:eastAsia="zh-CN"/>
        </w:rPr>
        <w:t>2023年12月21日</w:t>
      </w:r>
    </w:p>
    <w:p>
      <w:pPr>
        <w:spacing w:line="640" w:lineRule="exact"/>
        <w:rPr>
          <w:rFonts w:ascii="黑体" w:hAnsi="黑体" w:eastAsia="黑体" w:cs="仿宋"/>
          <w:sz w:val="32"/>
          <w:szCs w:val="32"/>
          <w:shd w:val="clear" w:color="auto" w:fill="FFFFFF"/>
        </w:rPr>
      </w:pPr>
    </w:p>
    <w:p>
      <w:pPr>
        <w:spacing w:line="640" w:lineRule="exact"/>
        <w:rPr>
          <w:rFonts w:hint="eastAsia" w:ascii="黑体" w:hAnsi="黑体" w:eastAsia="黑体" w:cs="仿宋"/>
          <w:sz w:val="32"/>
          <w:szCs w:val="32"/>
          <w:shd w:val="clear" w:color="auto" w:fill="FFFFFF"/>
        </w:rPr>
      </w:pPr>
    </w:p>
    <w:p>
      <w:pPr>
        <w:spacing w:line="640" w:lineRule="exact"/>
        <w:rPr>
          <w:rFonts w:hint="eastAsia" w:ascii="黑体" w:hAnsi="黑体" w:eastAsia="黑体" w:cs="仿宋"/>
          <w:sz w:val="32"/>
          <w:szCs w:val="32"/>
          <w:shd w:val="clear" w:color="auto" w:fill="FFFFFF"/>
        </w:rPr>
      </w:pPr>
    </w:p>
    <w:p>
      <w:pPr>
        <w:spacing w:line="640" w:lineRule="exact"/>
        <w:rPr>
          <w:rFonts w:hint="eastAsia" w:ascii="黑体" w:hAnsi="黑体" w:eastAsia="黑体" w:cs="仿宋"/>
          <w:sz w:val="32"/>
          <w:szCs w:val="32"/>
          <w:shd w:val="clear" w:color="auto" w:fill="FFFFFF"/>
        </w:rPr>
      </w:pPr>
    </w:p>
    <w:tbl>
      <w:tblPr>
        <w:tblStyle w:val="8"/>
        <w:tblpPr w:leftFromText="180" w:rightFromText="180" w:vertAnchor="text" w:horzAnchor="margin" w:tblpY="278"/>
        <w:tblOverlap w:val="never"/>
        <w:tblW w:w="5330" w:type="pct"/>
        <w:tblInd w:w="0" w:type="dxa"/>
        <w:tblLayout w:type="autofit"/>
        <w:tblCellMar>
          <w:top w:w="0" w:type="dxa"/>
          <w:left w:w="108" w:type="dxa"/>
          <w:bottom w:w="0" w:type="dxa"/>
          <w:right w:w="108" w:type="dxa"/>
        </w:tblCellMar>
      </w:tblPr>
      <w:tblGrid>
        <w:gridCol w:w="9084"/>
      </w:tblGrid>
      <w:tr>
        <w:tblPrEx>
          <w:tblCellMar>
            <w:top w:w="0" w:type="dxa"/>
            <w:left w:w="108" w:type="dxa"/>
            <w:bottom w:w="0" w:type="dxa"/>
            <w:right w:w="108" w:type="dxa"/>
          </w:tblCellMar>
        </w:tblPrEx>
        <w:trPr>
          <w:trHeight w:val="602" w:hRule="atLeast"/>
        </w:trPr>
        <w:tc>
          <w:tcPr>
            <w:tcW w:w="5000" w:type="pct"/>
            <w:tcBorders>
              <w:top w:val="nil"/>
              <w:left w:val="nil"/>
              <w:bottom w:val="single" w:color="auto" w:sz="4" w:space="0"/>
              <w:right w:val="nil"/>
            </w:tcBorders>
            <w:noWrap w:val="0"/>
            <w:vAlign w:val="center"/>
          </w:tcPr>
          <w:p>
            <w:pPr>
              <w:spacing w:line="400" w:lineRule="exact"/>
              <w:rPr>
                <w:rFonts w:hint="eastAsia" w:ascii="方正小标宋简体" w:hAnsi="宋体" w:eastAsia="方正小标宋简体"/>
                <w:sz w:val="32"/>
                <w:szCs w:val="32"/>
              </w:rPr>
            </w:pPr>
          </w:p>
          <w:p>
            <w:pPr>
              <w:spacing w:line="400" w:lineRule="exact"/>
              <w:ind w:left="1280" w:hanging="1280" w:hangingChars="400"/>
              <w:rPr>
                <w:rFonts w:hint="eastAsia" w:ascii="方正小标宋简体" w:hAnsi="宋体" w:eastAsia="方正小标宋简体"/>
                <w:sz w:val="32"/>
                <w:szCs w:val="32"/>
                <w:lang w:eastAsia="zh-CN"/>
              </w:rPr>
            </w:pPr>
          </w:p>
          <w:p>
            <w:pPr>
              <w:spacing w:line="400" w:lineRule="exact"/>
              <w:ind w:left="1280" w:hanging="1280" w:hangingChars="400"/>
              <w:rPr>
                <w:rFonts w:hint="eastAsia" w:ascii="方正小标宋简体" w:hAnsi="宋体" w:eastAsia="方正小标宋简体"/>
                <w:sz w:val="32"/>
                <w:szCs w:val="32"/>
                <w:lang w:eastAsia="zh-CN"/>
              </w:rPr>
            </w:pPr>
          </w:p>
          <w:p>
            <w:pPr>
              <w:spacing w:line="400" w:lineRule="exact"/>
              <w:ind w:left="1280" w:hanging="1280" w:hangingChars="400"/>
              <w:rPr>
                <w:rFonts w:hint="eastAsia" w:ascii="方正小标宋简体" w:hAnsi="宋体" w:eastAsia="方正小标宋简体"/>
                <w:sz w:val="32"/>
                <w:szCs w:val="32"/>
                <w:lang w:eastAsia="zh-CN"/>
              </w:rPr>
            </w:pPr>
          </w:p>
          <w:p>
            <w:pPr>
              <w:spacing w:line="400" w:lineRule="exact"/>
              <w:ind w:left="1280" w:hanging="1280" w:hangingChars="400"/>
              <w:rPr>
                <w:rFonts w:hint="eastAsia" w:ascii="方正小标宋简体" w:hAnsi="宋体" w:eastAsia="方正小标宋简体"/>
                <w:sz w:val="32"/>
                <w:szCs w:val="32"/>
                <w:lang w:eastAsia="zh-CN"/>
              </w:rPr>
            </w:pPr>
          </w:p>
          <w:p>
            <w:pPr>
              <w:spacing w:line="400" w:lineRule="exact"/>
              <w:ind w:left="1280" w:hanging="1280" w:hangingChars="400"/>
              <w:rPr>
                <w:rFonts w:hint="eastAsia" w:ascii="方正小标宋简体" w:hAnsi="宋体" w:eastAsia="方正小标宋简体"/>
                <w:sz w:val="32"/>
                <w:szCs w:val="32"/>
                <w:lang w:eastAsia="zh-CN"/>
              </w:rPr>
            </w:pPr>
          </w:p>
          <w:p>
            <w:pPr>
              <w:spacing w:line="400" w:lineRule="exact"/>
              <w:ind w:left="1280" w:hanging="1280" w:hangingChars="400"/>
              <w:rPr>
                <w:rFonts w:hint="eastAsia" w:ascii="方正小标宋简体" w:hAnsi="宋体" w:eastAsia="方正小标宋简体"/>
                <w:sz w:val="32"/>
                <w:szCs w:val="32"/>
                <w:lang w:eastAsia="zh-CN"/>
              </w:rPr>
            </w:pPr>
          </w:p>
          <w:p>
            <w:pPr>
              <w:spacing w:line="400" w:lineRule="exact"/>
              <w:ind w:left="1280" w:hanging="1280" w:hangingChars="400"/>
              <w:rPr>
                <w:rFonts w:hint="eastAsia" w:ascii="方正小标宋简体" w:hAnsi="宋体" w:eastAsia="方正小标宋简体"/>
                <w:sz w:val="32"/>
                <w:szCs w:val="32"/>
                <w:lang w:eastAsia="zh-CN"/>
              </w:rPr>
            </w:pPr>
          </w:p>
          <w:p>
            <w:pPr>
              <w:spacing w:line="400" w:lineRule="exact"/>
              <w:ind w:left="1280" w:hanging="1280" w:hangingChars="400"/>
              <w:rPr>
                <w:rFonts w:hint="eastAsia" w:ascii="方正小标宋简体" w:hAnsi="宋体" w:eastAsia="方正小标宋简体"/>
                <w:sz w:val="32"/>
                <w:szCs w:val="32"/>
                <w:lang w:eastAsia="zh-CN"/>
              </w:rPr>
            </w:pPr>
          </w:p>
          <w:p>
            <w:pPr>
              <w:spacing w:line="400" w:lineRule="exact"/>
              <w:ind w:left="1280" w:hanging="1280" w:hangingChars="400"/>
              <w:rPr>
                <w:rFonts w:hint="eastAsia" w:ascii="方正小标宋简体" w:hAnsi="宋体" w:eastAsia="方正小标宋简体"/>
                <w:sz w:val="32"/>
                <w:szCs w:val="32"/>
                <w:lang w:eastAsia="zh-CN"/>
              </w:rPr>
            </w:pPr>
          </w:p>
          <w:p>
            <w:pPr>
              <w:spacing w:line="400" w:lineRule="exact"/>
              <w:ind w:left="1280" w:hanging="1280" w:hangingChars="400"/>
              <w:rPr>
                <w:rFonts w:hint="eastAsia" w:ascii="方正小标宋简体" w:hAnsi="宋体" w:eastAsia="方正小标宋简体"/>
                <w:sz w:val="32"/>
                <w:szCs w:val="32"/>
                <w:lang w:eastAsia="zh-CN"/>
              </w:rPr>
            </w:pPr>
          </w:p>
          <w:p>
            <w:pPr>
              <w:spacing w:line="400" w:lineRule="exact"/>
              <w:ind w:left="1280" w:hanging="1280" w:hangingChars="400"/>
              <w:rPr>
                <w:rFonts w:hint="eastAsia" w:ascii="方正小标宋简体" w:hAnsi="宋体" w:eastAsia="方正小标宋简体"/>
                <w:sz w:val="32"/>
                <w:szCs w:val="32"/>
                <w:lang w:eastAsia="zh-CN"/>
              </w:rPr>
            </w:pPr>
          </w:p>
          <w:p>
            <w:pPr>
              <w:spacing w:line="400" w:lineRule="exact"/>
              <w:ind w:left="1280" w:hanging="1280" w:hangingChars="400"/>
              <w:rPr>
                <w:rFonts w:hint="eastAsia" w:ascii="方正小标宋简体" w:hAnsi="宋体" w:eastAsia="方正小标宋简体"/>
                <w:sz w:val="32"/>
                <w:szCs w:val="32"/>
                <w:lang w:eastAsia="zh-CN"/>
              </w:rPr>
            </w:pPr>
          </w:p>
          <w:p>
            <w:pPr>
              <w:spacing w:line="400" w:lineRule="exact"/>
              <w:ind w:left="1280" w:hanging="1280" w:hangingChars="400"/>
              <w:rPr>
                <w:rFonts w:ascii="方正小标宋简体" w:hAnsi="宋体" w:eastAsia="方正小标宋简体"/>
                <w:sz w:val="32"/>
                <w:szCs w:val="32"/>
              </w:rPr>
            </w:pPr>
          </w:p>
        </w:tc>
      </w:tr>
      <w:tr>
        <w:tblPrEx>
          <w:tblCellMar>
            <w:top w:w="0" w:type="dxa"/>
            <w:left w:w="108" w:type="dxa"/>
            <w:bottom w:w="0" w:type="dxa"/>
            <w:right w:w="108" w:type="dxa"/>
          </w:tblCellMar>
        </w:tblPrEx>
        <w:trPr>
          <w:cantSplit/>
          <w:trHeight w:val="606" w:hRule="atLeast"/>
        </w:trPr>
        <w:tc>
          <w:tcPr>
            <w:tcW w:w="5000" w:type="pct"/>
            <w:tcBorders>
              <w:top w:val="single" w:color="auto" w:sz="4" w:space="0"/>
              <w:left w:val="nil"/>
              <w:bottom w:val="single" w:color="auto" w:sz="4" w:space="0"/>
              <w:right w:val="nil"/>
            </w:tcBorders>
            <w:noWrap w:val="0"/>
            <w:vAlign w:val="center"/>
          </w:tcPr>
          <w:p>
            <w:pPr>
              <w:spacing w:line="400" w:lineRule="exact"/>
              <w:jc w:val="left"/>
              <w:rPr>
                <w:rFonts w:hint="eastAsia" w:ascii="仿宋_GB2312" w:eastAsia="仿宋_GB2312"/>
                <w:sz w:val="32"/>
                <w:szCs w:val="32"/>
              </w:rPr>
            </w:pPr>
            <w:r>
              <w:rPr>
                <w:rFonts w:hint="eastAsia" w:ascii="仿宋_GB2312" w:hAnsi="宋体" w:eastAsia="仿宋_GB2312"/>
                <w:sz w:val="32"/>
                <w:szCs w:val="32"/>
              </w:rPr>
              <w:t>北京青年政治学院</w:t>
            </w:r>
            <w:r>
              <w:rPr>
                <w:rFonts w:hint="eastAsia" w:ascii="仿宋_GB2312" w:hAnsi="宋体" w:eastAsia="仿宋_GB2312"/>
                <w:sz w:val="32"/>
                <w:szCs w:val="32"/>
                <w:lang w:val="en-US" w:eastAsia="zh-CN"/>
              </w:rPr>
              <w:t>招生就业</w:t>
            </w:r>
            <w:r>
              <w:rPr>
                <w:rFonts w:hint="eastAsia" w:ascii="仿宋_GB2312" w:hAnsi="宋体" w:eastAsia="仿宋_GB2312"/>
                <w:sz w:val="32"/>
                <w:szCs w:val="32"/>
              </w:rPr>
              <w:t>处</w:t>
            </w:r>
            <w:r>
              <w:rPr>
                <w:rFonts w:hint="eastAsia" w:ascii="仿宋_GB2312" w:eastAsia="仿宋_GB2312"/>
                <w:sz w:val="32"/>
                <w:szCs w:val="32"/>
              </w:rPr>
              <w:t xml:space="preserve">        2</w:t>
            </w:r>
            <w:r>
              <w:rPr>
                <w:rFonts w:hint="eastAsia" w:ascii="仿宋_GB2312" w:hAnsi="宋体" w:eastAsia="仿宋_GB2312"/>
                <w:sz w:val="32"/>
                <w:szCs w:val="32"/>
              </w:rPr>
              <w:t>023年12月</w:t>
            </w:r>
            <w:r>
              <w:rPr>
                <w:rFonts w:hint="eastAsia" w:ascii="仿宋_GB2312" w:hAnsi="宋体" w:eastAsia="仿宋_GB2312"/>
                <w:sz w:val="32"/>
                <w:szCs w:val="32"/>
                <w:lang w:val="en-US" w:eastAsia="zh-CN"/>
              </w:rPr>
              <w:t>21</w:t>
            </w:r>
            <w:r>
              <w:rPr>
                <w:rFonts w:hint="eastAsia" w:ascii="仿宋_GB2312" w:hAnsi="宋体" w:eastAsia="仿宋_GB2312"/>
                <w:sz w:val="32"/>
                <w:szCs w:val="32"/>
              </w:rPr>
              <w:t>日印发</w:t>
            </w:r>
          </w:p>
        </w:tc>
      </w:tr>
    </w:tbl>
    <w:p>
      <w:pPr>
        <w:spacing w:line="640" w:lineRule="exact"/>
        <w:rPr>
          <w:rFonts w:ascii="黑体" w:hAnsi="黑体" w:eastAsia="黑体" w:cs="仿宋"/>
          <w:sz w:val="32"/>
          <w:szCs w:val="32"/>
          <w:shd w:val="clear" w:color="auto" w:fill="FFFFFF"/>
        </w:rPr>
      </w:pPr>
      <w:r>
        <w:rPr>
          <w:rFonts w:hint="eastAsia" w:ascii="黑体" w:hAnsi="黑体" w:eastAsia="黑体" w:cs="仿宋"/>
          <w:sz w:val="32"/>
          <w:szCs w:val="32"/>
          <w:shd w:val="clear" w:color="auto" w:fill="FFFFFF"/>
        </w:rPr>
        <w:t>附件：</w:t>
      </w:r>
    </w:p>
    <w:p>
      <w:pPr>
        <w:pStyle w:val="7"/>
        <w:shd w:val="clear" w:color="auto" w:fill="FFFFFF"/>
        <w:spacing w:beforeAutospacing="0" w:afterAutospacing="0" w:line="640" w:lineRule="exact"/>
        <w:jc w:val="center"/>
        <w:rPr>
          <w:rFonts w:ascii="方正小标宋简体" w:hAnsi="华文中宋" w:eastAsia="方正小标宋简体" w:cs="华文中宋"/>
          <w:sz w:val="44"/>
          <w:szCs w:val="44"/>
          <w:shd w:val="clear" w:color="auto" w:fill="FFFFFF"/>
        </w:rPr>
      </w:pPr>
      <w:r>
        <w:rPr>
          <w:rFonts w:hint="eastAsia" w:ascii="方正小标宋简体" w:hAnsi="华文中宋" w:eastAsia="方正小标宋简体" w:cs="华文中宋"/>
          <w:sz w:val="44"/>
          <w:szCs w:val="44"/>
          <w:shd w:val="clear" w:color="auto" w:fill="FFFFFF"/>
        </w:rPr>
        <w:t>招生、就业创业奖励计分规则</w:t>
      </w:r>
    </w:p>
    <w:p>
      <w:pPr>
        <w:pStyle w:val="7"/>
        <w:numPr>
          <w:ilvl w:val="0"/>
          <w:numId w:val="1"/>
        </w:numPr>
        <w:shd w:val="clear" w:color="auto" w:fill="FFFFFF"/>
        <w:spacing w:before="75" w:beforeAutospacing="0" w:after="75" w:afterAutospacing="0" w:line="640" w:lineRule="exact"/>
        <w:ind w:firstLine="640" w:firstLineChars="200"/>
        <w:rPr>
          <w:rFonts w:hint="eastAsia" w:ascii="黑体" w:hAnsi="黑体" w:eastAsia="黑体" w:cs="仿宋"/>
          <w:bCs/>
          <w:sz w:val="32"/>
          <w:szCs w:val="32"/>
          <w:shd w:val="clear" w:color="auto" w:fill="FFFFFF"/>
          <w:lang w:bidi="ar"/>
        </w:rPr>
      </w:pPr>
      <w:r>
        <w:rPr>
          <w:rFonts w:hint="eastAsia" w:ascii="黑体" w:hAnsi="黑体" w:eastAsia="黑体" w:cs="仿宋"/>
          <w:bCs/>
          <w:sz w:val="32"/>
          <w:szCs w:val="32"/>
          <w:shd w:val="clear" w:color="auto" w:fill="FFFFFF"/>
          <w:lang w:bidi="ar"/>
        </w:rPr>
        <w:t>招生奖励计分办法</w:t>
      </w:r>
    </w:p>
    <w:p>
      <w:pPr>
        <w:pStyle w:val="7"/>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75" w:beforeAutospacing="0" w:after="75" w:afterAutospacing="0" w:line="640" w:lineRule="exact"/>
        <w:ind w:firstLine="640" w:firstLineChars="200"/>
        <w:textAlignment w:val="auto"/>
        <w:rPr>
          <w:rFonts w:hint="eastAsia" w:ascii="黑体" w:hAnsi="黑体" w:eastAsia="黑体" w:cs="仿宋"/>
          <w:bCs/>
          <w:color w:val="auto"/>
          <w:sz w:val="32"/>
          <w:szCs w:val="32"/>
          <w:highlight w:val="none"/>
          <w:shd w:val="clear" w:color="auto" w:fill="FFFFFF"/>
          <w:lang w:bidi="ar"/>
        </w:rPr>
      </w:pPr>
      <w:r>
        <w:rPr>
          <w:rFonts w:hint="eastAsia" w:ascii="仿宋_GB2312" w:hAnsi="仿宋" w:eastAsia="仿宋_GB2312" w:cs="仿宋"/>
          <w:color w:val="auto"/>
          <w:sz w:val="32"/>
          <w:szCs w:val="32"/>
          <w:highlight w:val="none"/>
          <w:shd w:val="clear" w:color="auto" w:fill="FFFFFF"/>
          <w:lang w:bidi="ar"/>
        </w:rPr>
        <w:t>招生人数（报到数和保留入学资格人数）</w:t>
      </w:r>
      <w:r>
        <w:rPr>
          <w:rFonts w:hint="eastAsia" w:ascii="仿宋_GB2312" w:hAnsi="仿宋" w:eastAsia="仿宋_GB2312" w:cs="仿宋"/>
          <w:color w:val="auto"/>
          <w:sz w:val="32"/>
          <w:szCs w:val="32"/>
          <w:highlight w:val="none"/>
          <w:shd w:val="clear" w:color="auto" w:fill="FFFFFF"/>
          <w:lang w:val="en-US" w:eastAsia="zh-CN" w:bidi="ar"/>
        </w:rPr>
        <w:t>低于</w:t>
      </w:r>
      <w:r>
        <w:rPr>
          <w:rFonts w:hint="eastAsia" w:ascii="仿宋_GB2312" w:hAnsi="仿宋" w:eastAsia="仿宋_GB2312" w:cs="仿宋"/>
          <w:color w:val="auto"/>
          <w:sz w:val="32"/>
          <w:szCs w:val="32"/>
          <w:highlight w:val="none"/>
          <w:shd w:val="clear" w:color="auto" w:fill="FFFFFF"/>
          <w:lang w:bidi="ar"/>
        </w:rPr>
        <w:t>招生计划</w:t>
      </w:r>
      <w:r>
        <w:rPr>
          <w:rFonts w:hint="eastAsia" w:ascii="仿宋_GB2312" w:hAnsi="仿宋" w:eastAsia="仿宋_GB2312" w:cs="仿宋"/>
          <w:color w:val="auto"/>
          <w:sz w:val="32"/>
          <w:szCs w:val="32"/>
          <w:highlight w:val="none"/>
          <w:shd w:val="clear" w:color="auto" w:fill="FFFFFF"/>
          <w:lang w:val="en-US" w:eastAsia="zh-CN" w:bidi="ar"/>
        </w:rPr>
        <w:t>90%的二级学院不予赋分。</w:t>
      </w:r>
    </w:p>
    <w:p>
      <w:pPr>
        <w:pStyle w:val="7"/>
        <w:shd w:val="clear" w:color="auto" w:fill="FFFFFF"/>
        <w:spacing w:beforeAutospacing="0" w:afterAutospacing="0" w:line="640" w:lineRule="exact"/>
        <w:ind w:firstLine="640" w:firstLineChars="200"/>
        <w:rPr>
          <w:rFonts w:ascii="仿宋_GB2312" w:hAnsi="仿宋" w:eastAsia="仿宋_GB2312" w:cs="仿宋"/>
          <w:color w:val="auto"/>
          <w:sz w:val="32"/>
          <w:szCs w:val="32"/>
          <w:highlight w:val="none"/>
          <w:shd w:val="clear" w:color="auto" w:fill="FFFFFF"/>
          <w:lang w:bidi="ar"/>
        </w:rPr>
      </w:pPr>
      <w:r>
        <w:rPr>
          <w:rFonts w:hint="eastAsia" w:ascii="仿宋_GB2312" w:hAnsi="仿宋" w:eastAsia="仿宋_GB2312" w:cs="仿宋"/>
          <w:color w:val="auto"/>
          <w:sz w:val="32"/>
          <w:szCs w:val="32"/>
          <w:highlight w:val="none"/>
          <w:shd w:val="clear" w:color="auto" w:fill="FFFFFF"/>
          <w:lang w:bidi="ar"/>
        </w:rPr>
        <w:t>（一）设原计划完成率基础分：招生人数（报到数和保留入学资格人数）达到招生计划90%</w:t>
      </w:r>
      <w:r>
        <w:rPr>
          <w:rFonts w:hint="eastAsia" w:ascii="仿宋_GB2312" w:hAnsi="仿宋" w:eastAsia="仿宋_GB2312" w:cs="仿宋"/>
          <w:color w:val="auto"/>
          <w:sz w:val="32"/>
          <w:szCs w:val="32"/>
          <w:highlight w:val="none"/>
          <w:shd w:val="clear" w:color="auto" w:fill="FFFFFF"/>
          <w:lang w:eastAsia="zh-CN" w:bidi="ar"/>
        </w:rPr>
        <w:t>（</w:t>
      </w:r>
      <w:r>
        <w:rPr>
          <w:rFonts w:hint="eastAsia" w:ascii="仿宋_GB2312" w:hAnsi="仿宋" w:eastAsia="仿宋_GB2312" w:cs="仿宋"/>
          <w:color w:val="auto"/>
          <w:sz w:val="32"/>
          <w:szCs w:val="32"/>
          <w:highlight w:val="none"/>
          <w:shd w:val="clear" w:color="auto" w:fill="FFFFFF"/>
          <w:lang w:val="en-US" w:eastAsia="zh-CN" w:bidi="ar"/>
        </w:rPr>
        <w:t>含）—</w:t>
      </w:r>
      <w:r>
        <w:rPr>
          <w:rFonts w:hint="eastAsia" w:ascii="仿宋_GB2312" w:hAnsi="仿宋" w:eastAsia="仿宋_GB2312" w:cs="仿宋"/>
          <w:color w:val="auto"/>
          <w:sz w:val="32"/>
          <w:szCs w:val="32"/>
          <w:highlight w:val="none"/>
          <w:shd w:val="clear" w:color="auto" w:fill="FFFFFF"/>
          <w:lang w:bidi="ar"/>
        </w:rPr>
        <w:t>95%的二级学院计80分；招生人数（报到数和保留入学资格人数）达到招生计划95%</w:t>
      </w:r>
      <w:r>
        <w:rPr>
          <w:rFonts w:hint="eastAsia" w:ascii="仿宋_GB2312" w:hAnsi="仿宋" w:eastAsia="仿宋_GB2312" w:cs="仿宋"/>
          <w:color w:val="auto"/>
          <w:sz w:val="32"/>
          <w:szCs w:val="32"/>
          <w:highlight w:val="none"/>
          <w:shd w:val="clear" w:color="auto" w:fill="FFFFFF"/>
          <w:lang w:eastAsia="zh-CN" w:bidi="ar"/>
        </w:rPr>
        <w:t>（</w:t>
      </w:r>
      <w:r>
        <w:rPr>
          <w:rFonts w:hint="eastAsia" w:ascii="仿宋_GB2312" w:hAnsi="仿宋" w:eastAsia="仿宋_GB2312" w:cs="仿宋"/>
          <w:color w:val="auto"/>
          <w:sz w:val="32"/>
          <w:szCs w:val="32"/>
          <w:highlight w:val="none"/>
          <w:shd w:val="clear" w:color="auto" w:fill="FFFFFF"/>
          <w:lang w:val="en-US" w:eastAsia="zh-CN" w:bidi="ar"/>
        </w:rPr>
        <w:t>含）</w:t>
      </w:r>
      <w:r>
        <w:rPr>
          <w:rFonts w:hint="eastAsia" w:ascii="仿宋_GB2312" w:hAnsi="仿宋" w:eastAsia="仿宋_GB2312" w:cs="仿宋"/>
          <w:color w:val="auto"/>
          <w:sz w:val="32"/>
          <w:szCs w:val="32"/>
          <w:highlight w:val="none"/>
          <w:shd w:val="clear" w:color="auto" w:fill="FFFFFF"/>
          <w:lang w:bidi="ar"/>
        </w:rPr>
        <w:t>以上的二级学院计</w:t>
      </w:r>
      <w:r>
        <w:rPr>
          <w:rFonts w:hint="eastAsia" w:ascii="仿宋_GB2312" w:hAnsi="仿宋" w:eastAsia="仿宋_GB2312" w:cs="仿宋"/>
          <w:color w:val="auto"/>
          <w:sz w:val="32"/>
          <w:szCs w:val="32"/>
          <w:highlight w:val="none"/>
          <w:shd w:val="clear" w:color="auto" w:fill="FFFFFF"/>
          <w:lang w:val="en-US" w:eastAsia="zh-CN" w:bidi="ar"/>
        </w:rPr>
        <w:t>90</w:t>
      </w:r>
      <w:r>
        <w:rPr>
          <w:rFonts w:hint="eastAsia" w:ascii="仿宋_GB2312" w:hAnsi="仿宋" w:eastAsia="仿宋_GB2312" w:cs="仿宋"/>
          <w:color w:val="auto"/>
          <w:sz w:val="32"/>
          <w:szCs w:val="32"/>
          <w:highlight w:val="none"/>
          <w:shd w:val="clear" w:color="auto" w:fill="FFFFFF"/>
          <w:lang w:bidi="ar"/>
        </w:rPr>
        <w:t>分。</w:t>
      </w:r>
    </w:p>
    <w:p>
      <w:pPr>
        <w:pStyle w:val="7"/>
        <w:shd w:val="clear" w:color="auto" w:fill="FFFFFF"/>
        <w:spacing w:beforeAutospacing="0" w:afterAutospacing="0" w:line="640" w:lineRule="exact"/>
        <w:ind w:firstLine="640" w:firstLineChars="200"/>
        <w:rPr>
          <w:rFonts w:ascii="仿宋_GB2312" w:hAnsi="仿宋" w:eastAsia="仿宋_GB2312" w:cs="仿宋"/>
          <w:color w:val="auto"/>
          <w:sz w:val="32"/>
          <w:szCs w:val="32"/>
          <w:highlight w:val="none"/>
          <w:shd w:val="clear" w:color="auto" w:fill="FFFFFF"/>
          <w:lang w:bidi="ar"/>
        </w:rPr>
      </w:pPr>
      <w:r>
        <w:rPr>
          <w:rFonts w:hint="eastAsia" w:ascii="仿宋_GB2312" w:hAnsi="仿宋" w:eastAsia="仿宋_GB2312" w:cs="仿宋"/>
          <w:color w:val="auto"/>
          <w:sz w:val="32"/>
          <w:szCs w:val="32"/>
          <w:highlight w:val="none"/>
          <w:shd w:val="clear" w:color="auto" w:fill="FFFFFF"/>
          <w:lang w:bidi="ar"/>
        </w:rPr>
        <w:t>（二）超额完成招生任务加分</w:t>
      </w:r>
      <w:r>
        <w:rPr>
          <w:rFonts w:hint="eastAsia" w:ascii="仿宋_GB2312" w:hAnsi="仿宋" w:eastAsia="仿宋_GB2312" w:cs="仿宋"/>
          <w:color w:val="auto"/>
          <w:sz w:val="32"/>
          <w:szCs w:val="32"/>
          <w:highlight w:val="none"/>
          <w:shd w:val="clear" w:color="auto" w:fill="FFFFFF"/>
          <w:lang w:eastAsia="zh-CN" w:bidi="ar"/>
        </w:rPr>
        <w:t>：</w:t>
      </w:r>
      <w:r>
        <w:rPr>
          <w:rFonts w:hint="eastAsia" w:ascii="仿宋_GB2312" w:hAnsi="仿宋" w:eastAsia="仿宋_GB2312" w:cs="仿宋"/>
          <w:color w:val="auto"/>
          <w:sz w:val="32"/>
          <w:szCs w:val="32"/>
          <w:highlight w:val="none"/>
          <w:shd w:val="clear" w:color="auto" w:fill="FFFFFF"/>
          <w:lang w:val="en-US" w:eastAsia="zh-CN" w:bidi="ar"/>
        </w:rPr>
        <w:t>每1个专业</w:t>
      </w:r>
      <w:r>
        <w:rPr>
          <w:rFonts w:hint="eastAsia" w:ascii="仿宋_GB2312" w:hAnsi="仿宋" w:eastAsia="仿宋_GB2312" w:cs="仿宋"/>
          <w:color w:val="auto"/>
          <w:sz w:val="32"/>
          <w:szCs w:val="32"/>
          <w:highlight w:val="none"/>
          <w:shd w:val="clear" w:color="auto" w:fill="FFFFFF"/>
          <w:lang w:bidi="ar"/>
        </w:rPr>
        <w:t>录取人数超额完成计划加5分，</w:t>
      </w:r>
      <w:r>
        <w:rPr>
          <w:rFonts w:hint="eastAsia" w:ascii="仿宋_GB2312" w:hAnsi="仿宋" w:eastAsia="仿宋_GB2312" w:cs="仿宋"/>
          <w:color w:val="auto"/>
          <w:sz w:val="32"/>
          <w:szCs w:val="32"/>
          <w:highlight w:val="none"/>
          <w:shd w:val="clear" w:color="auto" w:fill="FFFFFF"/>
          <w:lang w:val="en-US" w:eastAsia="zh-CN" w:bidi="ar"/>
        </w:rPr>
        <w:t>该专业</w:t>
      </w:r>
      <w:r>
        <w:rPr>
          <w:rFonts w:hint="eastAsia" w:ascii="仿宋_GB2312" w:hAnsi="仿宋" w:eastAsia="仿宋_GB2312" w:cs="仿宋"/>
          <w:color w:val="auto"/>
          <w:sz w:val="32"/>
          <w:szCs w:val="32"/>
          <w:highlight w:val="none"/>
          <w:shd w:val="clear" w:color="auto" w:fill="FFFFFF"/>
          <w:lang w:bidi="ar"/>
        </w:rPr>
        <w:t>录取率</w:t>
      </w:r>
      <w:r>
        <w:rPr>
          <w:rFonts w:hint="eastAsia" w:ascii="仿宋_GB2312" w:hAnsi="仿宋" w:eastAsia="仿宋_GB2312" w:cs="仿宋"/>
          <w:color w:val="auto"/>
          <w:sz w:val="32"/>
          <w:szCs w:val="32"/>
          <w:highlight w:val="none"/>
          <w:shd w:val="clear" w:color="auto" w:fill="FFFFFF"/>
          <w:lang w:val="en-US" w:eastAsia="zh-CN" w:bidi="ar"/>
        </w:rPr>
        <w:t>超过100%，</w:t>
      </w:r>
      <w:r>
        <w:rPr>
          <w:rFonts w:hint="eastAsia" w:ascii="仿宋_GB2312" w:hAnsi="仿宋" w:eastAsia="仿宋_GB2312" w:cs="仿宋"/>
          <w:color w:val="auto"/>
          <w:sz w:val="32"/>
          <w:szCs w:val="32"/>
          <w:highlight w:val="none"/>
          <w:shd w:val="clear" w:color="auto" w:fill="FFFFFF"/>
          <w:lang w:bidi="ar"/>
        </w:rPr>
        <w:t>每</w:t>
      </w:r>
      <w:r>
        <w:rPr>
          <w:rFonts w:hint="eastAsia" w:ascii="仿宋_GB2312" w:hAnsi="仿宋" w:eastAsia="仿宋_GB2312" w:cs="仿宋"/>
          <w:color w:val="auto"/>
          <w:sz w:val="32"/>
          <w:szCs w:val="32"/>
          <w:highlight w:val="none"/>
          <w:shd w:val="clear" w:color="auto" w:fill="FFFFFF"/>
          <w:lang w:val="en-US" w:eastAsia="zh-CN" w:bidi="ar"/>
        </w:rPr>
        <w:t>增加10%</w:t>
      </w:r>
      <w:r>
        <w:rPr>
          <w:rFonts w:hint="eastAsia" w:ascii="仿宋_GB2312" w:hAnsi="仿宋" w:eastAsia="仿宋_GB2312" w:cs="仿宋"/>
          <w:color w:val="auto"/>
          <w:sz w:val="32"/>
          <w:szCs w:val="32"/>
          <w:highlight w:val="none"/>
          <w:shd w:val="clear" w:color="auto" w:fill="FFFFFF"/>
          <w:lang w:bidi="ar"/>
        </w:rPr>
        <w:t>再</w:t>
      </w:r>
      <w:r>
        <w:rPr>
          <w:rFonts w:hint="eastAsia" w:ascii="仿宋_GB2312" w:hAnsi="仿宋" w:eastAsia="仿宋_GB2312" w:cs="仿宋"/>
          <w:color w:val="auto"/>
          <w:sz w:val="32"/>
          <w:szCs w:val="32"/>
          <w:highlight w:val="none"/>
          <w:shd w:val="clear" w:color="auto" w:fill="FFFFFF"/>
          <w:lang w:val="en-US" w:eastAsia="zh-CN" w:bidi="ar"/>
        </w:rPr>
        <w:t>加</w:t>
      </w:r>
      <w:r>
        <w:rPr>
          <w:rFonts w:hint="eastAsia" w:ascii="仿宋_GB2312" w:hAnsi="仿宋" w:eastAsia="仿宋_GB2312" w:cs="仿宋"/>
          <w:color w:val="auto"/>
          <w:sz w:val="32"/>
          <w:szCs w:val="32"/>
          <w:highlight w:val="none"/>
          <w:shd w:val="clear" w:color="auto" w:fill="FFFFFF"/>
          <w:lang w:bidi="ar"/>
        </w:rPr>
        <w:t>5分。</w:t>
      </w:r>
    </w:p>
    <w:p>
      <w:pPr>
        <w:pStyle w:val="7"/>
        <w:shd w:val="clear" w:color="auto" w:fill="FFFFFF"/>
        <w:spacing w:beforeAutospacing="0" w:afterAutospacing="0" w:line="640" w:lineRule="exact"/>
        <w:ind w:firstLine="640" w:firstLineChars="200"/>
        <w:rPr>
          <w:rFonts w:hint="eastAsia" w:ascii="仿宋_GB2312" w:hAnsi="仿宋" w:eastAsia="仿宋_GB2312" w:cs="仿宋"/>
          <w:color w:val="auto"/>
          <w:sz w:val="32"/>
          <w:szCs w:val="32"/>
          <w:highlight w:val="none"/>
          <w:shd w:val="clear" w:color="auto" w:fill="FFFFFF"/>
          <w:lang w:bidi="ar"/>
        </w:rPr>
      </w:pPr>
      <w:r>
        <w:rPr>
          <w:rFonts w:hint="eastAsia" w:ascii="仿宋_GB2312" w:hAnsi="仿宋" w:eastAsia="仿宋_GB2312" w:cs="仿宋"/>
          <w:color w:val="auto"/>
          <w:sz w:val="32"/>
          <w:szCs w:val="32"/>
          <w:highlight w:val="none"/>
          <w:shd w:val="clear" w:color="auto" w:fill="FFFFFF"/>
          <w:lang w:bidi="ar"/>
        </w:rPr>
        <w:t>（三）专业招生未达标减分：每1个专业未完成招生计划减5分，</w:t>
      </w:r>
      <w:r>
        <w:rPr>
          <w:rFonts w:hint="eastAsia" w:ascii="仿宋_GB2312" w:hAnsi="仿宋" w:eastAsia="仿宋_GB2312" w:cs="仿宋"/>
          <w:color w:val="auto"/>
          <w:sz w:val="32"/>
          <w:szCs w:val="32"/>
          <w:highlight w:val="none"/>
          <w:shd w:val="clear" w:color="auto" w:fill="FFFFFF"/>
          <w:lang w:val="en-US" w:eastAsia="zh-CN" w:bidi="ar"/>
        </w:rPr>
        <w:t>该专业</w:t>
      </w:r>
      <w:r>
        <w:rPr>
          <w:rFonts w:hint="eastAsia" w:ascii="仿宋_GB2312" w:hAnsi="仿宋" w:eastAsia="仿宋_GB2312" w:cs="仿宋"/>
          <w:color w:val="auto"/>
          <w:sz w:val="32"/>
          <w:szCs w:val="32"/>
          <w:highlight w:val="none"/>
          <w:shd w:val="clear" w:color="auto" w:fill="FFFFFF"/>
          <w:lang w:bidi="ar"/>
        </w:rPr>
        <w:t>录取率</w:t>
      </w:r>
      <w:r>
        <w:rPr>
          <w:rFonts w:hint="eastAsia" w:ascii="仿宋_GB2312" w:hAnsi="仿宋" w:eastAsia="仿宋_GB2312" w:cs="仿宋"/>
          <w:color w:val="auto"/>
          <w:sz w:val="32"/>
          <w:szCs w:val="32"/>
          <w:highlight w:val="none"/>
          <w:shd w:val="clear" w:color="auto" w:fill="FFFFFF"/>
          <w:lang w:val="en-US" w:eastAsia="zh-CN" w:bidi="ar"/>
        </w:rPr>
        <w:t>低于100%，</w:t>
      </w:r>
      <w:r>
        <w:rPr>
          <w:rFonts w:hint="eastAsia" w:ascii="仿宋_GB2312" w:hAnsi="仿宋" w:eastAsia="仿宋_GB2312" w:cs="仿宋"/>
          <w:color w:val="auto"/>
          <w:sz w:val="32"/>
          <w:szCs w:val="32"/>
          <w:highlight w:val="none"/>
          <w:shd w:val="clear" w:color="auto" w:fill="FFFFFF"/>
          <w:lang w:bidi="ar"/>
        </w:rPr>
        <w:t>每</w:t>
      </w:r>
      <w:r>
        <w:rPr>
          <w:rFonts w:hint="eastAsia" w:ascii="仿宋_GB2312" w:hAnsi="仿宋" w:eastAsia="仿宋_GB2312" w:cs="仿宋"/>
          <w:color w:val="auto"/>
          <w:sz w:val="32"/>
          <w:szCs w:val="32"/>
          <w:highlight w:val="none"/>
          <w:shd w:val="clear" w:color="auto" w:fill="FFFFFF"/>
          <w:lang w:val="en-US" w:eastAsia="zh-CN" w:bidi="ar"/>
        </w:rPr>
        <w:t>降低10%</w:t>
      </w:r>
      <w:r>
        <w:rPr>
          <w:rFonts w:hint="eastAsia" w:ascii="仿宋_GB2312" w:hAnsi="仿宋" w:eastAsia="仿宋_GB2312" w:cs="仿宋"/>
          <w:color w:val="auto"/>
          <w:sz w:val="32"/>
          <w:szCs w:val="32"/>
          <w:highlight w:val="none"/>
          <w:shd w:val="clear" w:color="auto" w:fill="FFFFFF"/>
          <w:lang w:bidi="ar"/>
        </w:rPr>
        <w:t>再</w:t>
      </w:r>
      <w:r>
        <w:rPr>
          <w:rFonts w:hint="eastAsia" w:ascii="仿宋_GB2312" w:hAnsi="仿宋" w:eastAsia="仿宋_GB2312" w:cs="仿宋"/>
          <w:color w:val="auto"/>
          <w:sz w:val="32"/>
          <w:szCs w:val="32"/>
          <w:highlight w:val="none"/>
          <w:shd w:val="clear" w:color="auto" w:fill="FFFFFF"/>
          <w:lang w:val="en-US" w:eastAsia="zh-CN" w:bidi="ar"/>
        </w:rPr>
        <w:t>减</w:t>
      </w:r>
      <w:r>
        <w:rPr>
          <w:rFonts w:hint="eastAsia" w:ascii="仿宋_GB2312" w:hAnsi="仿宋" w:eastAsia="仿宋_GB2312" w:cs="仿宋"/>
          <w:color w:val="auto"/>
          <w:sz w:val="32"/>
          <w:szCs w:val="32"/>
          <w:highlight w:val="none"/>
          <w:shd w:val="clear" w:color="auto" w:fill="FFFFFF"/>
          <w:lang w:bidi="ar"/>
        </w:rPr>
        <w:t>5分。</w:t>
      </w:r>
    </w:p>
    <w:p>
      <w:pPr>
        <w:pStyle w:val="7"/>
        <w:shd w:val="clear" w:color="auto" w:fill="FFFFFF"/>
        <w:spacing w:beforeAutospacing="0" w:afterAutospacing="0" w:line="640" w:lineRule="exact"/>
        <w:ind w:firstLine="640" w:firstLineChars="200"/>
        <w:rPr>
          <w:rFonts w:hint="default" w:ascii="仿宋_GB2312" w:hAnsi="仿宋" w:eastAsia="仿宋_GB2312" w:cs="仿宋"/>
          <w:sz w:val="32"/>
          <w:szCs w:val="32"/>
          <w:highlight w:val="yellow"/>
          <w:shd w:val="clear" w:color="auto" w:fill="FFFFFF"/>
          <w:lang w:val="en-US" w:eastAsia="zh-CN" w:bidi="ar"/>
        </w:rPr>
      </w:pPr>
      <w:r>
        <w:rPr>
          <w:rFonts w:hint="eastAsia" w:ascii="仿宋_GB2312" w:hAnsi="仿宋" w:eastAsia="仿宋_GB2312" w:cs="仿宋"/>
          <w:color w:val="auto"/>
          <w:sz w:val="32"/>
          <w:szCs w:val="32"/>
          <w:highlight w:val="none"/>
          <w:shd w:val="clear" w:color="auto" w:fill="FFFFFF"/>
          <w:lang w:val="en-US" w:eastAsia="zh-CN" w:bidi="ar"/>
        </w:rPr>
        <w:t>（四）各学院贡献率得分按（各学院报到人数/总报到人数）*50计算；各学院报计比得分按（各学院报名人数/各学院计划数）*50计算；上述得分均不含3+2转段。</w:t>
      </w:r>
    </w:p>
    <w:p>
      <w:pPr>
        <w:pStyle w:val="7"/>
        <w:shd w:val="clear" w:color="auto" w:fill="FFFFFF"/>
        <w:spacing w:beforeAutospacing="0" w:afterAutospacing="0" w:line="640" w:lineRule="exact"/>
        <w:ind w:firstLine="640" w:firstLineChars="200"/>
        <w:rPr>
          <w:rFonts w:ascii="仿宋_GB2312" w:hAnsi="仿宋" w:eastAsia="仿宋_GB2312" w:cs="仿宋"/>
          <w:sz w:val="32"/>
          <w:szCs w:val="32"/>
          <w:shd w:val="clear" w:color="auto" w:fill="FFFFFF"/>
          <w:lang w:bidi="ar"/>
        </w:rPr>
      </w:pPr>
      <w:r>
        <w:rPr>
          <w:rFonts w:hint="eastAsia" w:ascii="仿宋_GB2312" w:hAnsi="仿宋" w:eastAsia="仿宋_GB2312" w:cs="仿宋"/>
          <w:sz w:val="32"/>
          <w:szCs w:val="32"/>
          <w:shd w:val="clear" w:color="auto" w:fill="FFFFFF"/>
          <w:lang w:bidi="ar"/>
        </w:rPr>
        <w:t>（</w:t>
      </w:r>
      <w:r>
        <w:rPr>
          <w:rFonts w:hint="eastAsia" w:ascii="仿宋_GB2312" w:hAnsi="仿宋" w:eastAsia="仿宋_GB2312" w:cs="仿宋"/>
          <w:sz w:val="32"/>
          <w:szCs w:val="32"/>
          <w:shd w:val="clear" w:color="auto" w:fill="FFFFFF"/>
          <w:lang w:val="en-US" w:eastAsia="zh-CN" w:bidi="ar"/>
        </w:rPr>
        <w:t>五</w:t>
      </w:r>
      <w:r>
        <w:rPr>
          <w:rFonts w:hint="eastAsia" w:ascii="仿宋_GB2312" w:hAnsi="仿宋" w:eastAsia="仿宋_GB2312" w:cs="仿宋"/>
          <w:sz w:val="32"/>
          <w:szCs w:val="32"/>
          <w:shd w:val="clear" w:color="auto" w:fill="FFFFFF"/>
          <w:lang w:bidi="ar"/>
        </w:rPr>
        <w:t>）如有总分相同，按总录取率排序。</w:t>
      </w:r>
    </w:p>
    <w:p>
      <w:pPr>
        <w:pStyle w:val="7"/>
        <w:shd w:val="clear" w:color="auto" w:fill="FFFFFF"/>
        <w:spacing w:before="75" w:beforeAutospacing="0" w:after="75" w:afterAutospacing="0" w:line="640" w:lineRule="exact"/>
        <w:ind w:firstLine="640" w:firstLineChars="200"/>
        <w:rPr>
          <w:rFonts w:ascii="黑体" w:hAnsi="黑体" w:eastAsia="黑体" w:cs="仿宋"/>
          <w:bCs/>
          <w:sz w:val="32"/>
          <w:szCs w:val="32"/>
          <w:shd w:val="clear" w:color="auto" w:fill="FFFFFF"/>
          <w:lang w:bidi="ar"/>
        </w:rPr>
      </w:pPr>
      <w:r>
        <w:rPr>
          <w:rFonts w:hint="eastAsia" w:ascii="黑体" w:hAnsi="黑体" w:eastAsia="黑体" w:cs="仿宋"/>
          <w:bCs/>
          <w:sz w:val="32"/>
          <w:szCs w:val="32"/>
          <w:shd w:val="clear" w:color="auto" w:fill="FFFFFF"/>
          <w:lang w:bidi="ar"/>
        </w:rPr>
        <w:t>二、就业、创业奖励计分办法</w:t>
      </w:r>
    </w:p>
    <w:p>
      <w:pPr>
        <w:pStyle w:val="7"/>
        <w:shd w:val="clear" w:color="auto" w:fill="FFFFFF"/>
        <w:spacing w:beforeAutospacing="0" w:afterAutospacing="0" w:line="640" w:lineRule="exact"/>
        <w:ind w:firstLine="640" w:firstLineChars="200"/>
        <w:rPr>
          <w:rFonts w:hint="eastAsia" w:ascii="仿宋_GB2312" w:hAnsi="仿宋" w:eastAsia="仿宋_GB2312" w:cs="仿宋"/>
          <w:sz w:val="32"/>
          <w:szCs w:val="32"/>
          <w:shd w:val="clear" w:color="auto" w:fill="FFFFFF"/>
          <w:lang w:bidi="ar"/>
        </w:rPr>
      </w:pPr>
      <w:r>
        <w:rPr>
          <w:rFonts w:hint="eastAsia" w:ascii="仿宋_GB2312" w:hAnsi="仿宋" w:eastAsia="仿宋_GB2312" w:cs="仿宋"/>
          <w:sz w:val="32"/>
          <w:szCs w:val="32"/>
          <w:shd w:val="clear" w:color="auto" w:fill="FFFFFF"/>
          <w:lang w:bidi="ar"/>
        </w:rPr>
        <w:t>（一）就业</w:t>
      </w:r>
    </w:p>
    <w:p>
      <w:pPr>
        <w:pStyle w:val="7"/>
        <w:shd w:val="clear" w:color="auto" w:fill="FFFFFF"/>
        <w:spacing w:beforeAutospacing="0" w:afterAutospacing="0" w:line="640" w:lineRule="exact"/>
        <w:ind w:firstLine="640" w:firstLineChars="200"/>
        <w:rPr>
          <w:rFonts w:hint="eastAsia" w:ascii="仿宋_GB2312" w:hAnsi="仿宋" w:eastAsia="仿宋_GB2312" w:cs="仿宋"/>
          <w:color w:val="auto"/>
          <w:sz w:val="32"/>
          <w:szCs w:val="32"/>
          <w:highlight w:val="none"/>
          <w:shd w:val="clear" w:color="auto" w:fill="FFFFFF"/>
          <w:lang w:bidi="ar"/>
        </w:rPr>
      </w:pPr>
      <w:r>
        <w:rPr>
          <w:rFonts w:hint="eastAsia" w:ascii="仿宋_GB2312" w:hAnsi="仿宋" w:eastAsia="仿宋_GB2312" w:cs="仿宋"/>
          <w:color w:val="auto"/>
          <w:sz w:val="32"/>
          <w:szCs w:val="32"/>
          <w:highlight w:val="none"/>
          <w:shd w:val="clear" w:color="auto" w:fill="FFFFFF"/>
          <w:lang w:bidi="ar"/>
        </w:rPr>
        <w:t>毕业生</w:t>
      </w:r>
      <w:r>
        <w:rPr>
          <w:rFonts w:hint="eastAsia" w:ascii="仿宋_GB2312" w:hAnsi="仿宋" w:eastAsia="仿宋_GB2312" w:cs="仿宋"/>
          <w:color w:val="auto"/>
          <w:sz w:val="32"/>
          <w:szCs w:val="32"/>
          <w:highlight w:val="none"/>
          <w:shd w:val="clear" w:color="auto" w:fill="FFFFFF"/>
          <w:lang w:eastAsia="zh-CN" w:bidi="ar"/>
        </w:rPr>
        <w:t>就业</w:t>
      </w:r>
      <w:r>
        <w:rPr>
          <w:rFonts w:hint="eastAsia" w:ascii="仿宋_GB2312" w:hAnsi="仿宋" w:eastAsia="仿宋_GB2312" w:cs="仿宋"/>
          <w:color w:val="auto"/>
          <w:sz w:val="32"/>
          <w:szCs w:val="32"/>
          <w:highlight w:val="none"/>
          <w:shd w:val="clear" w:color="auto" w:fill="FFFFFF"/>
          <w:lang w:bidi="ar"/>
        </w:rPr>
        <w:t>去向落实率</w:t>
      </w:r>
      <w:r>
        <w:rPr>
          <w:rFonts w:hint="eastAsia" w:ascii="仿宋_GB2312" w:hAnsi="仿宋" w:eastAsia="仿宋_GB2312" w:cs="仿宋"/>
          <w:color w:val="auto"/>
          <w:sz w:val="32"/>
          <w:szCs w:val="32"/>
          <w:highlight w:val="none"/>
          <w:shd w:val="clear" w:color="auto" w:fill="FFFFFF"/>
          <w:lang w:val="en-US" w:eastAsia="zh-CN" w:bidi="ar"/>
        </w:rPr>
        <w:t>低于学院初次</w:t>
      </w:r>
      <w:r>
        <w:rPr>
          <w:rFonts w:hint="eastAsia" w:ascii="仿宋_GB2312" w:hAnsi="仿宋" w:eastAsia="仿宋_GB2312" w:cs="仿宋"/>
          <w:color w:val="auto"/>
          <w:sz w:val="32"/>
          <w:szCs w:val="32"/>
          <w:highlight w:val="none"/>
          <w:shd w:val="clear" w:color="auto" w:fill="FFFFFF"/>
          <w:lang w:bidi="ar"/>
        </w:rPr>
        <w:t>毕业生</w:t>
      </w:r>
      <w:r>
        <w:rPr>
          <w:rFonts w:hint="eastAsia" w:ascii="仿宋_GB2312" w:hAnsi="仿宋" w:eastAsia="仿宋_GB2312" w:cs="仿宋"/>
          <w:color w:val="auto"/>
          <w:sz w:val="32"/>
          <w:szCs w:val="32"/>
          <w:highlight w:val="none"/>
          <w:shd w:val="clear" w:color="auto" w:fill="FFFFFF"/>
          <w:lang w:eastAsia="zh-CN" w:bidi="ar"/>
        </w:rPr>
        <w:t>就业</w:t>
      </w:r>
      <w:r>
        <w:rPr>
          <w:rFonts w:hint="eastAsia" w:ascii="仿宋_GB2312" w:hAnsi="仿宋" w:eastAsia="仿宋_GB2312" w:cs="仿宋"/>
          <w:color w:val="auto"/>
          <w:sz w:val="32"/>
          <w:szCs w:val="32"/>
          <w:highlight w:val="none"/>
          <w:shd w:val="clear" w:color="auto" w:fill="FFFFFF"/>
          <w:lang w:bidi="ar"/>
        </w:rPr>
        <w:t>去向落实率</w:t>
      </w:r>
      <w:r>
        <w:rPr>
          <w:rFonts w:hint="eastAsia" w:ascii="仿宋_GB2312" w:hAnsi="仿宋" w:eastAsia="仿宋_GB2312" w:cs="仿宋"/>
          <w:color w:val="auto"/>
          <w:sz w:val="32"/>
          <w:szCs w:val="32"/>
          <w:highlight w:val="none"/>
          <w:shd w:val="clear" w:color="auto" w:fill="FFFFFF"/>
          <w:lang w:val="en-US" w:eastAsia="zh-CN" w:bidi="ar"/>
        </w:rPr>
        <w:t>的二级学院不予赋分。</w:t>
      </w:r>
    </w:p>
    <w:p>
      <w:pPr>
        <w:pStyle w:val="7"/>
        <w:shd w:val="clear" w:color="auto" w:fill="FFFFFF"/>
        <w:spacing w:beforeAutospacing="0" w:afterAutospacing="0" w:line="640" w:lineRule="exact"/>
        <w:ind w:firstLine="640" w:firstLineChars="200"/>
        <w:rPr>
          <w:rFonts w:ascii="仿宋_GB2312" w:hAnsi="仿宋" w:eastAsia="仿宋_GB2312" w:cs="仿宋"/>
          <w:color w:val="auto"/>
          <w:sz w:val="32"/>
          <w:szCs w:val="32"/>
          <w:highlight w:val="none"/>
          <w:shd w:val="clear" w:color="auto" w:fill="FFFFFF"/>
          <w:lang w:bidi="ar"/>
        </w:rPr>
      </w:pPr>
      <w:r>
        <w:rPr>
          <w:rFonts w:hint="eastAsia" w:ascii="仿宋_GB2312" w:hAnsi="仿宋" w:eastAsia="仿宋_GB2312" w:cs="仿宋"/>
          <w:color w:val="auto"/>
          <w:sz w:val="32"/>
          <w:szCs w:val="32"/>
          <w:highlight w:val="none"/>
          <w:shd w:val="clear" w:color="auto" w:fill="FFFFFF"/>
          <w:lang w:bidi="ar"/>
        </w:rPr>
        <w:t>1.设基准</w:t>
      </w:r>
      <w:r>
        <w:rPr>
          <w:rFonts w:hint="eastAsia" w:ascii="仿宋_GB2312" w:hAnsi="仿宋" w:eastAsia="仿宋_GB2312" w:cs="仿宋"/>
          <w:color w:val="auto"/>
          <w:sz w:val="32"/>
          <w:szCs w:val="32"/>
          <w:highlight w:val="none"/>
          <w:shd w:val="clear" w:color="auto" w:fill="FFFFFF"/>
          <w:lang w:val="en-US" w:eastAsia="zh-CN" w:bidi="ar"/>
        </w:rPr>
        <w:t>分数</w:t>
      </w:r>
      <w:r>
        <w:rPr>
          <w:rFonts w:hint="eastAsia" w:ascii="仿宋_GB2312" w:hAnsi="仿宋" w:eastAsia="仿宋_GB2312" w:cs="仿宋"/>
          <w:color w:val="auto"/>
          <w:sz w:val="32"/>
          <w:szCs w:val="32"/>
          <w:highlight w:val="none"/>
          <w:shd w:val="clear" w:color="auto" w:fill="FFFFFF"/>
          <w:lang w:bidi="ar"/>
        </w:rPr>
        <w:t>：毕业生</w:t>
      </w:r>
      <w:r>
        <w:rPr>
          <w:rFonts w:hint="eastAsia" w:ascii="仿宋_GB2312" w:hAnsi="仿宋" w:eastAsia="仿宋_GB2312" w:cs="仿宋"/>
          <w:color w:val="auto"/>
          <w:sz w:val="32"/>
          <w:szCs w:val="32"/>
          <w:highlight w:val="none"/>
          <w:shd w:val="clear" w:color="auto" w:fill="FFFFFF"/>
          <w:lang w:eastAsia="zh-CN" w:bidi="ar"/>
        </w:rPr>
        <w:t>就业</w:t>
      </w:r>
      <w:r>
        <w:rPr>
          <w:rFonts w:hint="eastAsia" w:ascii="仿宋_GB2312" w:hAnsi="仿宋" w:eastAsia="仿宋_GB2312" w:cs="仿宋"/>
          <w:color w:val="auto"/>
          <w:sz w:val="32"/>
          <w:szCs w:val="32"/>
          <w:highlight w:val="none"/>
          <w:shd w:val="clear" w:color="auto" w:fill="FFFFFF"/>
          <w:lang w:bidi="ar"/>
        </w:rPr>
        <w:t>去向落实率</w:t>
      </w:r>
      <w:r>
        <w:rPr>
          <w:rFonts w:hint="eastAsia" w:ascii="仿宋_GB2312" w:hAnsi="仿宋" w:eastAsia="仿宋_GB2312" w:cs="仿宋"/>
          <w:color w:val="auto"/>
          <w:sz w:val="32"/>
          <w:szCs w:val="32"/>
          <w:highlight w:val="none"/>
          <w:shd w:val="clear" w:color="auto" w:fill="FFFFFF"/>
          <w:lang w:val="en-US" w:eastAsia="zh-CN" w:bidi="ar"/>
        </w:rPr>
        <w:t>得分40分；</w:t>
      </w:r>
      <w:r>
        <w:rPr>
          <w:rFonts w:hint="eastAsia" w:ascii="仿宋_GB2312" w:hAnsi="仿宋" w:eastAsia="仿宋_GB2312" w:cs="仿宋"/>
          <w:color w:val="auto"/>
          <w:sz w:val="32"/>
          <w:szCs w:val="32"/>
          <w:highlight w:val="none"/>
          <w:shd w:val="clear" w:color="auto" w:fill="FFFFFF"/>
          <w:lang w:bidi="ar"/>
        </w:rPr>
        <w:t>签约率</w:t>
      </w:r>
      <w:r>
        <w:rPr>
          <w:rFonts w:hint="eastAsia" w:ascii="仿宋_GB2312" w:hAnsi="仿宋" w:eastAsia="仿宋_GB2312" w:cs="仿宋"/>
          <w:color w:val="auto"/>
          <w:sz w:val="32"/>
          <w:szCs w:val="32"/>
          <w:highlight w:val="none"/>
          <w:shd w:val="clear" w:color="auto" w:fill="FFFFFF"/>
          <w:lang w:eastAsia="zh-CN" w:bidi="ar"/>
        </w:rPr>
        <w:t>（除其他录用形式就业及自由职业外）</w:t>
      </w:r>
      <w:r>
        <w:rPr>
          <w:rFonts w:hint="eastAsia" w:ascii="仿宋_GB2312" w:hAnsi="仿宋" w:eastAsia="仿宋_GB2312" w:cs="仿宋"/>
          <w:color w:val="auto"/>
          <w:sz w:val="32"/>
          <w:szCs w:val="32"/>
          <w:highlight w:val="none"/>
          <w:shd w:val="clear" w:color="auto" w:fill="FFFFFF"/>
          <w:lang w:val="en-US" w:eastAsia="zh-CN" w:bidi="ar"/>
        </w:rPr>
        <w:t>40分，合计</w:t>
      </w:r>
      <w:r>
        <w:rPr>
          <w:rFonts w:hint="eastAsia" w:ascii="仿宋_GB2312" w:hAnsi="仿宋" w:eastAsia="仿宋_GB2312" w:cs="仿宋"/>
          <w:color w:val="auto"/>
          <w:sz w:val="32"/>
          <w:szCs w:val="32"/>
          <w:highlight w:val="none"/>
          <w:shd w:val="clear" w:color="auto" w:fill="FFFFFF"/>
          <w:lang w:bidi="ar"/>
        </w:rPr>
        <w:t>基础分80分。</w:t>
      </w:r>
    </w:p>
    <w:p>
      <w:pPr>
        <w:pStyle w:val="7"/>
        <w:shd w:val="clear" w:color="auto" w:fill="FFFFFF"/>
        <w:spacing w:beforeAutospacing="0" w:afterAutospacing="0" w:line="640" w:lineRule="exact"/>
        <w:ind w:firstLine="640" w:firstLineChars="200"/>
        <w:rPr>
          <w:rFonts w:ascii="仿宋_GB2312" w:hAnsi="仿宋" w:eastAsia="仿宋_GB2312" w:cs="仿宋"/>
          <w:color w:val="auto"/>
          <w:sz w:val="32"/>
          <w:szCs w:val="32"/>
          <w:highlight w:val="none"/>
          <w:shd w:val="clear" w:color="auto" w:fill="FFFFFF"/>
          <w:lang w:bidi="ar"/>
        </w:rPr>
      </w:pPr>
      <w:bookmarkStart w:id="0" w:name="OLE_LINK1"/>
      <w:r>
        <w:rPr>
          <w:rFonts w:hint="eastAsia" w:ascii="仿宋_GB2312" w:hAnsi="仿宋" w:eastAsia="仿宋_GB2312" w:cs="仿宋"/>
          <w:color w:val="auto"/>
          <w:sz w:val="32"/>
          <w:szCs w:val="32"/>
          <w:highlight w:val="none"/>
          <w:shd w:val="clear" w:color="auto" w:fill="FFFFFF"/>
          <w:lang w:bidi="ar"/>
        </w:rPr>
        <w:t>2.毕业生去向落实率</w:t>
      </w:r>
      <w:bookmarkEnd w:id="0"/>
      <w:r>
        <w:rPr>
          <w:rFonts w:hint="eastAsia" w:ascii="仿宋_GB2312" w:hAnsi="仿宋" w:eastAsia="仿宋_GB2312" w:cs="仿宋"/>
          <w:color w:val="auto"/>
          <w:sz w:val="32"/>
          <w:szCs w:val="32"/>
          <w:highlight w:val="none"/>
          <w:shd w:val="clear" w:color="auto" w:fill="FFFFFF"/>
          <w:lang w:bidi="ar"/>
        </w:rPr>
        <w:t>超过基准指标</w:t>
      </w:r>
      <w:r>
        <w:rPr>
          <w:rFonts w:hint="eastAsia" w:ascii="仿宋_GB2312" w:hAnsi="仿宋" w:eastAsia="仿宋_GB2312" w:cs="仿宋"/>
          <w:color w:val="auto"/>
          <w:sz w:val="32"/>
          <w:szCs w:val="32"/>
          <w:highlight w:val="none"/>
          <w:shd w:val="clear" w:color="auto" w:fill="FFFFFF"/>
          <w:lang w:eastAsia="zh-CN" w:bidi="ar"/>
        </w:rPr>
        <w:t>，</w:t>
      </w:r>
      <w:r>
        <w:rPr>
          <w:rFonts w:hint="eastAsia" w:ascii="仿宋_GB2312" w:hAnsi="仿宋" w:eastAsia="仿宋_GB2312" w:cs="仿宋"/>
          <w:color w:val="auto"/>
          <w:sz w:val="32"/>
          <w:szCs w:val="32"/>
          <w:highlight w:val="none"/>
          <w:shd w:val="clear" w:color="auto" w:fill="FFFFFF"/>
          <w:lang w:val="en-US" w:eastAsia="zh-CN" w:bidi="ar"/>
        </w:rPr>
        <w:t>即毕业生去向落实率95%</w:t>
      </w:r>
      <w:r>
        <w:rPr>
          <w:rFonts w:hint="eastAsia" w:ascii="仿宋_GB2312" w:hAnsi="仿宋" w:eastAsia="仿宋_GB2312" w:cs="仿宋"/>
          <w:color w:val="auto"/>
          <w:sz w:val="32"/>
          <w:szCs w:val="32"/>
          <w:highlight w:val="none"/>
          <w:shd w:val="clear" w:color="auto" w:fill="FFFFFF"/>
          <w:lang w:bidi="ar"/>
        </w:rPr>
        <w:t>，每增加0.1%加0.5分；低于基准指标的，每降低0.1%减0.5分。</w:t>
      </w:r>
    </w:p>
    <w:p>
      <w:pPr>
        <w:pStyle w:val="7"/>
        <w:shd w:val="clear" w:color="auto" w:fill="FFFFFF"/>
        <w:spacing w:beforeAutospacing="0" w:afterAutospacing="0" w:line="640" w:lineRule="exact"/>
        <w:ind w:firstLine="640" w:firstLineChars="200"/>
        <w:rPr>
          <w:rFonts w:hint="eastAsia" w:ascii="仿宋_GB2312" w:hAnsi="仿宋" w:eastAsia="仿宋_GB2312" w:cs="仿宋"/>
          <w:color w:val="auto"/>
          <w:sz w:val="32"/>
          <w:szCs w:val="32"/>
          <w:highlight w:val="none"/>
          <w:shd w:val="clear" w:color="auto" w:fill="FFFFFF"/>
          <w:lang w:bidi="ar"/>
        </w:rPr>
      </w:pPr>
      <w:r>
        <w:rPr>
          <w:rFonts w:hint="eastAsia" w:ascii="仿宋_GB2312" w:hAnsi="仿宋" w:eastAsia="仿宋_GB2312" w:cs="仿宋"/>
          <w:color w:val="auto"/>
          <w:sz w:val="32"/>
          <w:szCs w:val="32"/>
          <w:highlight w:val="none"/>
          <w:shd w:val="clear" w:color="auto" w:fill="FFFFFF"/>
          <w:lang w:bidi="ar"/>
        </w:rPr>
        <w:t>3.签约率</w:t>
      </w:r>
      <w:r>
        <w:rPr>
          <w:rFonts w:hint="eastAsia" w:ascii="仿宋_GB2312" w:hAnsi="仿宋" w:eastAsia="仿宋_GB2312" w:cs="仿宋"/>
          <w:color w:val="auto"/>
          <w:sz w:val="32"/>
          <w:szCs w:val="32"/>
          <w:highlight w:val="none"/>
          <w:shd w:val="clear" w:color="auto" w:fill="FFFFFF"/>
          <w:lang w:eastAsia="zh-CN" w:bidi="ar"/>
        </w:rPr>
        <w:t>（除其他录用形式就业及自由职业外）</w:t>
      </w:r>
      <w:r>
        <w:rPr>
          <w:rFonts w:hint="eastAsia" w:ascii="仿宋_GB2312" w:hAnsi="仿宋" w:eastAsia="仿宋_GB2312" w:cs="仿宋"/>
          <w:color w:val="auto"/>
          <w:sz w:val="32"/>
          <w:szCs w:val="32"/>
          <w:highlight w:val="none"/>
          <w:shd w:val="clear" w:color="auto" w:fill="FFFFFF"/>
          <w:lang w:bidi="ar"/>
        </w:rPr>
        <w:t>超过基准指标，</w:t>
      </w:r>
      <w:r>
        <w:rPr>
          <w:rFonts w:hint="eastAsia" w:ascii="仿宋_GB2312" w:hAnsi="仿宋" w:eastAsia="仿宋_GB2312" w:cs="仿宋"/>
          <w:color w:val="auto"/>
          <w:sz w:val="32"/>
          <w:szCs w:val="32"/>
          <w:highlight w:val="none"/>
          <w:shd w:val="clear" w:color="auto" w:fill="FFFFFF"/>
          <w:lang w:val="en-US" w:eastAsia="zh-CN" w:bidi="ar"/>
        </w:rPr>
        <w:t>即签约率80%，</w:t>
      </w:r>
      <w:r>
        <w:rPr>
          <w:rFonts w:hint="eastAsia" w:ascii="仿宋_GB2312" w:hAnsi="仿宋" w:eastAsia="仿宋_GB2312" w:cs="仿宋"/>
          <w:color w:val="auto"/>
          <w:sz w:val="32"/>
          <w:szCs w:val="32"/>
          <w:highlight w:val="none"/>
          <w:shd w:val="clear" w:color="auto" w:fill="FFFFFF"/>
          <w:lang w:bidi="ar"/>
        </w:rPr>
        <w:t>每增加1%加0.5分；低于基准指标的，每降低1%减0.5分。</w:t>
      </w:r>
    </w:p>
    <w:p>
      <w:pPr>
        <w:pStyle w:val="7"/>
        <w:shd w:val="clear" w:color="auto" w:fill="FFFFFF"/>
        <w:spacing w:beforeAutospacing="0" w:afterAutospacing="0" w:line="640" w:lineRule="exact"/>
        <w:ind w:firstLine="640" w:firstLineChars="200"/>
        <w:rPr>
          <w:rFonts w:hint="default" w:ascii="仿宋_GB2312" w:hAnsi="仿宋" w:eastAsia="仿宋_GB2312" w:cs="仿宋"/>
          <w:color w:val="auto"/>
          <w:sz w:val="32"/>
          <w:szCs w:val="32"/>
          <w:highlight w:val="none"/>
          <w:shd w:val="clear" w:color="auto" w:fill="FFFFFF"/>
          <w:lang w:val="en-US" w:eastAsia="zh-CN" w:bidi="ar"/>
        </w:rPr>
      </w:pPr>
      <w:r>
        <w:rPr>
          <w:rFonts w:hint="eastAsia" w:ascii="仿宋_GB2312" w:hAnsi="仿宋" w:eastAsia="仿宋_GB2312" w:cs="仿宋"/>
          <w:color w:val="auto"/>
          <w:sz w:val="32"/>
          <w:szCs w:val="32"/>
          <w:highlight w:val="none"/>
          <w:shd w:val="clear" w:color="auto" w:fill="FFFFFF"/>
          <w:lang w:val="en-US" w:eastAsia="zh-CN" w:bidi="ar"/>
        </w:rPr>
        <w:t>4.贡献率得分按（各学院就业人数/学校毕业生人数）*100</w:t>
      </w:r>
      <w:bookmarkStart w:id="1" w:name="_GoBack"/>
      <w:bookmarkEnd w:id="1"/>
      <w:r>
        <w:rPr>
          <w:rFonts w:hint="eastAsia" w:ascii="仿宋_GB2312" w:hAnsi="仿宋" w:eastAsia="仿宋_GB2312" w:cs="仿宋"/>
          <w:color w:val="auto"/>
          <w:sz w:val="32"/>
          <w:szCs w:val="32"/>
          <w:highlight w:val="none"/>
          <w:shd w:val="clear" w:color="auto" w:fill="FFFFFF"/>
          <w:lang w:val="en-US" w:eastAsia="zh-CN" w:bidi="ar"/>
        </w:rPr>
        <w:t>计算总分。</w:t>
      </w:r>
    </w:p>
    <w:p>
      <w:pPr>
        <w:pStyle w:val="7"/>
        <w:shd w:val="clear" w:color="auto" w:fill="FFFFFF"/>
        <w:spacing w:beforeAutospacing="0" w:afterAutospacing="0" w:line="640" w:lineRule="exact"/>
        <w:ind w:firstLine="640" w:firstLineChars="200"/>
        <w:rPr>
          <w:rFonts w:ascii="仿宋_GB2312" w:hAnsi="sans-serif" w:eastAsia="仿宋_GB2312" w:cs="仿宋_GB2312"/>
          <w:sz w:val="32"/>
          <w:szCs w:val="32"/>
          <w:shd w:val="clear" w:color="auto" w:fill="FFFFFF"/>
        </w:rPr>
      </w:pPr>
      <w:r>
        <w:rPr>
          <w:rFonts w:hint="eastAsia" w:ascii="仿宋_GB2312" w:hAnsi="仿宋" w:eastAsia="仿宋_GB2312" w:cs="仿宋"/>
          <w:sz w:val="32"/>
          <w:szCs w:val="32"/>
          <w:shd w:val="clear" w:color="auto" w:fill="FFFFFF"/>
          <w:lang w:val="en-US" w:eastAsia="zh-CN" w:bidi="ar"/>
        </w:rPr>
        <w:t>5</w:t>
      </w:r>
      <w:r>
        <w:rPr>
          <w:rFonts w:hint="eastAsia" w:ascii="仿宋_GB2312" w:hAnsi="仿宋" w:eastAsia="仿宋_GB2312" w:cs="仿宋"/>
          <w:sz w:val="32"/>
          <w:szCs w:val="32"/>
          <w:shd w:val="clear" w:color="auto" w:fill="FFFFFF"/>
          <w:lang w:bidi="ar"/>
        </w:rPr>
        <w:t>.奖励计分按已公示的初次就业数据和最新就业数据分两次计算，并按两项权重8:2计算总分。</w:t>
      </w:r>
      <w:r>
        <w:rPr>
          <w:rFonts w:hint="eastAsia" w:ascii="仿宋_GB2312" w:hAnsi="sans-serif" w:eastAsia="仿宋_GB2312" w:cs="仿宋_GB2312"/>
          <w:sz w:val="32"/>
          <w:szCs w:val="32"/>
          <w:shd w:val="clear" w:color="auto" w:fill="FFFFFF"/>
        </w:rPr>
        <w:t> </w:t>
      </w:r>
    </w:p>
    <w:p>
      <w:pPr>
        <w:spacing w:line="640" w:lineRule="exact"/>
        <w:ind w:firstLine="640" w:firstLineChars="200"/>
        <w:rPr>
          <w:rFonts w:ascii="仿宋_GB2312" w:hAnsi="仿宋" w:eastAsia="仿宋_GB2312" w:cs="仿宋"/>
          <w:sz w:val="32"/>
          <w:szCs w:val="32"/>
          <w:shd w:val="clear" w:color="auto" w:fill="FFFFFF"/>
          <w:lang w:bidi="ar"/>
        </w:rPr>
      </w:pPr>
      <w:r>
        <w:rPr>
          <w:rFonts w:hint="eastAsia" w:ascii="仿宋_GB2312" w:hAnsi="仿宋" w:eastAsia="仿宋_GB2312" w:cs="仿宋"/>
          <w:sz w:val="32"/>
          <w:szCs w:val="32"/>
          <w:shd w:val="clear" w:color="auto" w:fill="FFFFFF"/>
          <w:lang w:val="en-US" w:eastAsia="zh-CN" w:bidi="ar"/>
        </w:rPr>
        <w:t>6</w:t>
      </w:r>
      <w:r>
        <w:rPr>
          <w:rFonts w:hint="eastAsia" w:ascii="仿宋_GB2312" w:hAnsi="仿宋" w:eastAsia="仿宋_GB2312" w:cs="仿宋"/>
          <w:sz w:val="32"/>
          <w:szCs w:val="32"/>
          <w:shd w:val="clear" w:color="auto" w:fill="FFFFFF"/>
          <w:lang w:bidi="ar"/>
        </w:rPr>
        <w:t>.如有总分相同，按最新公示毕业生去向落实率排序。</w:t>
      </w:r>
    </w:p>
    <w:p>
      <w:pPr>
        <w:pStyle w:val="7"/>
        <w:shd w:val="clear" w:color="auto" w:fill="FFFFFF"/>
        <w:spacing w:beforeAutospacing="0" w:afterAutospacing="0" w:line="640" w:lineRule="exact"/>
        <w:ind w:firstLine="640" w:firstLineChars="200"/>
        <w:rPr>
          <w:rFonts w:ascii="仿宋_GB2312" w:hAnsi="仿宋" w:eastAsia="仿宋_GB2312" w:cs="仿宋"/>
          <w:sz w:val="32"/>
          <w:szCs w:val="32"/>
          <w:highlight w:val="none"/>
          <w:shd w:val="clear" w:color="auto" w:fill="FFFFFF"/>
          <w:lang w:bidi="ar"/>
        </w:rPr>
      </w:pPr>
      <w:r>
        <w:rPr>
          <w:rFonts w:hint="eastAsia" w:ascii="仿宋_GB2312" w:hAnsi="仿宋" w:eastAsia="仿宋_GB2312" w:cs="仿宋"/>
          <w:sz w:val="32"/>
          <w:szCs w:val="32"/>
          <w:highlight w:val="none"/>
          <w:shd w:val="clear" w:color="auto" w:fill="FFFFFF"/>
          <w:lang w:bidi="ar"/>
        </w:rPr>
        <w:t>（二）创业</w:t>
      </w:r>
    </w:p>
    <w:p>
      <w:pPr>
        <w:pStyle w:val="7"/>
        <w:shd w:val="clear" w:color="auto" w:fill="FFFFFF"/>
        <w:spacing w:before="75" w:beforeAutospacing="0" w:after="75" w:afterAutospacing="0" w:line="640" w:lineRule="exact"/>
        <w:ind w:firstLine="640"/>
        <w:rPr>
          <w:rFonts w:hint="eastAsia" w:ascii="仿宋_GB2312" w:hAnsi="仿宋" w:eastAsia="仿宋_GB2312" w:cs="仿宋"/>
          <w:sz w:val="32"/>
          <w:szCs w:val="32"/>
          <w:highlight w:val="none"/>
          <w:shd w:val="clear" w:color="auto" w:fill="FFFFFF"/>
        </w:rPr>
      </w:pPr>
      <w:r>
        <w:rPr>
          <w:rFonts w:hint="eastAsia" w:ascii="仿宋_GB2312" w:hAnsi="仿宋" w:eastAsia="仿宋_GB2312" w:cs="仿宋"/>
          <w:sz w:val="32"/>
          <w:szCs w:val="32"/>
          <w:highlight w:val="none"/>
          <w:shd w:val="clear" w:color="auto" w:fill="FFFFFF"/>
          <w:lang w:bidi="ar"/>
        </w:rPr>
        <w:t>1.</w:t>
      </w:r>
      <w:r>
        <w:rPr>
          <w:rFonts w:hint="eastAsia" w:ascii="仿宋_GB2312" w:hAnsi="仿宋" w:eastAsia="仿宋_GB2312" w:cs="仿宋"/>
          <w:sz w:val="32"/>
          <w:szCs w:val="32"/>
          <w:highlight w:val="none"/>
          <w:shd w:val="clear" w:color="auto" w:fill="FFFFFF"/>
          <w:lang w:val="en-US" w:eastAsia="zh-CN" w:bidi="ar"/>
        </w:rPr>
        <w:t>创新创业大赛</w:t>
      </w:r>
      <w:r>
        <w:rPr>
          <w:rFonts w:hint="eastAsia" w:ascii="仿宋_GB2312" w:hAnsi="仿宋" w:eastAsia="仿宋_GB2312" w:cs="仿宋"/>
          <w:sz w:val="32"/>
          <w:szCs w:val="32"/>
          <w:highlight w:val="none"/>
          <w:shd w:val="clear" w:color="auto" w:fill="FFFFFF"/>
          <w:lang w:bidi="ar"/>
        </w:rPr>
        <w:t>基准指标：</w:t>
      </w:r>
      <w:r>
        <w:rPr>
          <w:rFonts w:hint="eastAsia" w:ascii="仿宋_GB2312" w:hAnsi="仿宋" w:eastAsia="仿宋_GB2312" w:cs="仿宋"/>
          <w:sz w:val="32"/>
          <w:szCs w:val="32"/>
          <w:highlight w:val="none"/>
          <w:shd w:val="clear" w:color="auto" w:fill="FFFFFF"/>
        </w:rPr>
        <w:t>按照各二级</w:t>
      </w:r>
      <w:r>
        <w:rPr>
          <w:rFonts w:hint="eastAsia" w:ascii="仿宋_GB2312" w:hAnsi="仿宋" w:eastAsia="仿宋_GB2312" w:cs="仿宋"/>
          <w:sz w:val="32"/>
          <w:szCs w:val="32"/>
          <w:highlight w:val="none"/>
          <w:shd w:val="clear" w:color="auto" w:fill="FFFFFF"/>
          <w:lang w:val="en-US" w:eastAsia="zh-CN"/>
        </w:rPr>
        <w:t>学院</w:t>
      </w:r>
      <w:r>
        <w:rPr>
          <w:rFonts w:hint="eastAsia" w:ascii="仿宋_GB2312" w:hAnsi="仿宋" w:eastAsia="仿宋_GB2312" w:cs="仿宋"/>
          <w:sz w:val="32"/>
          <w:szCs w:val="32"/>
          <w:highlight w:val="none"/>
          <w:shd w:val="clear" w:color="auto" w:fill="FFFFFF"/>
        </w:rPr>
        <w:t>达到</w:t>
      </w:r>
      <w:r>
        <w:rPr>
          <w:rFonts w:hint="eastAsia" w:ascii="仿宋_GB2312" w:hAnsi="仿宋" w:eastAsia="仿宋_GB2312" w:cs="仿宋"/>
          <w:sz w:val="32"/>
          <w:szCs w:val="32"/>
          <w:highlight w:val="none"/>
          <w:shd w:val="clear" w:color="auto" w:fill="FFFFFF"/>
          <w:lang w:val="en-US" w:eastAsia="zh-CN"/>
        </w:rPr>
        <w:t>平均</w:t>
      </w:r>
      <w:r>
        <w:rPr>
          <w:rFonts w:hint="eastAsia" w:ascii="仿宋_GB2312" w:hAnsi="仿宋" w:eastAsia="仿宋_GB2312" w:cs="仿宋"/>
          <w:sz w:val="32"/>
          <w:szCs w:val="32"/>
          <w:highlight w:val="none"/>
          <w:shd w:val="clear" w:color="auto" w:fill="FFFFFF"/>
        </w:rPr>
        <w:t>每个专业推出3支队伍参加校赛为基准</w:t>
      </w:r>
      <w:r>
        <w:rPr>
          <w:rFonts w:hint="eastAsia" w:ascii="仿宋_GB2312" w:hAnsi="仿宋" w:eastAsia="仿宋_GB2312" w:cs="仿宋"/>
          <w:sz w:val="32"/>
          <w:szCs w:val="32"/>
          <w:highlight w:val="none"/>
          <w:shd w:val="clear" w:color="auto" w:fill="FFFFFF"/>
          <w:lang w:eastAsia="zh-CN"/>
        </w:rPr>
        <w:t>，</w:t>
      </w:r>
      <w:r>
        <w:rPr>
          <w:rFonts w:hint="eastAsia" w:ascii="仿宋_GB2312" w:hAnsi="仿宋" w:eastAsia="仿宋_GB2312" w:cs="仿宋"/>
          <w:sz w:val="32"/>
          <w:szCs w:val="32"/>
          <w:highlight w:val="none"/>
          <w:shd w:val="clear" w:color="auto" w:fill="FFFFFF"/>
          <w:lang w:val="en-US" w:eastAsia="zh-CN"/>
        </w:rPr>
        <w:t>基准分上限为4</w:t>
      </w:r>
      <w:r>
        <w:rPr>
          <w:rFonts w:hint="eastAsia" w:ascii="仿宋_GB2312" w:hAnsi="仿宋" w:eastAsia="仿宋_GB2312" w:cs="仿宋"/>
          <w:sz w:val="32"/>
          <w:szCs w:val="32"/>
          <w:highlight w:val="none"/>
          <w:shd w:val="clear" w:color="auto" w:fill="FFFFFF"/>
        </w:rPr>
        <w:t>0分</w:t>
      </w:r>
      <w:r>
        <w:rPr>
          <w:rFonts w:hint="eastAsia" w:ascii="仿宋_GB2312" w:hAnsi="仿宋" w:eastAsia="仿宋_GB2312" w:cs="仿宋"/>
          <w:sz w:val="32"/>
          <w:szCs w:val="32"/>
          <w:highlight w:val="none"/>
          <w:shd w:val="clear" w:color="auto" w:fill="FFFFFF"/>
          <w:lang w:eastAsia="zh-CN"/>
        </w:rPr>
        <w:t>，</w:t>
      </w:r>
      <w:r>
        <w:rPr>
          <w:rFonts w:hint="eastAsia" w:ascii="仿宋_GB2312" w:hAnsi="仿宋" w:eastAsia="仿宋_GB2312" w:cs="仿宋"/>
          <w:sz w:val="32"/>
          <w:szCs w:val="32"/>
          <w:highlight w:val="none"/>
          <w:shd w:val="clear" w:color="auto" w:fill="FFFFFF"/>
          <w:lang w:val="en-US" w:eastAsia="zh-CN"/>
        </w:rPr>
        <w:t>实际参赛队伍数量未达到基准参赛队伍数量者，按照（实际参赛队伍数量/基准参赛队伍数量）*40计算基准分</w:t>
      </w:r>
      <w:r>
        <w:rPr>
          <w:rFonts w:hint="eastAsia" w:ascii="仿宋_GB2312" w:hAnsi="仿宋" w:eastAsia="仿宋_GB2312" w:cs="仿宋"/>
          <w:sz w:val="32"/>
          <w:szCs w:val="32"/>
          <w:highlight w:val="none"/>
          <w:shd w:val="clear" w:color="auto" w:fill="FFFFFF"/>
        </w:rPr>
        <w:t>。</w:t>
      </w:r>
    </w:p>
    <w:p>
      <w:pPr>
        <w:pStyle w:val="7"/>
        <w:shd w:val="clear" w:color="auto" w:fill="FFFFFF"/>
        <w:spacing w:before="75" w:beforeAutospacing="0" w:after="75" w:afterAutospacing="0" w:line="640" w:lineRule="exact"/>
        <w:ind w:firstLine="640"/>
        <w:rPr>
          <w:rFonts w:hint="default" w:ascii="仿宋_GB2312" w:hAnsi="仿宋" w:eastAsia="仿宋_GB2312" w:cs="仿宋"/>
          <w:sz w:val="32"/>
          <w:szCs w:val="32"/>
          <w:highlight w:val="none"/>
          <w:shd w:val="clear" w:color="auto" w:fill="FFFFFF"/>
          <w:lang w:val="en-US" w:eastAsia="zh-CN"/>
        </w:rPr>
      </w:pPr>
      <w:r>
        <w:rPr>
          <w:rFonts w:hint="eastAsia" w:ascii="仿宋_GB2312" w:hAnsi="仿宋" w:eastAsia="仿宋_GB2312" w:cs="仿宋"/>
          <w:sz w:val="32"/>
          <w:szCs w:val="32"/>
          <w:highlight w:val="none"/>
          <w:shd w:val="clear" w:color="auto" w:fill="FFFFFF"/>
          <w:lang w:val="en-US" w:eastAsia="zh-CN"/>
        </w:rPr>
        <w:t>2.职业规划大赛（个人）基准指标：</w:t>
      </w:r>
      <w:r>
        <w:rPr>
          <w:rFonts w:hint="eastAsia" w:ascii="仿宋_GB2312" w:hAnsi="仿宋" w:eastAsia="仿宋_GB2312" w:cs="仿宋"/>
          <w:sz w:val="32"/>
          <w:szCs w:val="32"/>
          <w:highlight w:val="none"/>
          <w:shd w:val="clear" w:color="auto" w:fill="FFFFFF"/>
        </w:rPr>
        <w:t>按照各二级</w:t>
      </w:r>
      <w:r>
        <w:rPr>
          <w:rFonts w:hint="eastAsia" w:ascii="仿宋_GB2312" w:hAnsi="仿宋" w:eastAsia="仿宋_GB2312" w:cs="仿宋"/>
          <w:sz w:val="32"/>
          <w:szCs w:val="32"/>
          <w:highlight w:val="none"/>
          <w:shd w:val="clear" w:color="auto" w:fill="FFFFFF"/>
          <w:lang w:val="en-US" w:eastAsia="zh-CN"/>
        </w:rPr>
        <w:t>学院</w:t>
      </w:r>
      <w:r>
        <w:rPr>
          <w:rFonts w:hint="eastAsia" w:ascii="仿宋_GB2312" w:hAnsi="仿宋" w:eastAsia="仿宋_GB2312" w:cs="仿宋"/>
          <w:sz w:val="32"/>
          <w:szCs w:val="32"/>
          <w:highlight w:val="none"/>
          <w:shd w:val="clear" w:color="auto" w:fill="FFFFFF"/>
        </w:rPr>
        <w:t>达到</w:t>
      </w:r>
      <w:r>
        <w:rPr>
          <w:rFonts w:hint="eastAsia" w:ascii="仿宋_GB2312" w:hAnsi="仿宋" w:eastAsia="仿宋_GB2312" w:cs="仿宋"/>
          <w:sz w:val="32"/>
          <w:szCs w:val="32"/>
          <w:highlight w:val="none"/>
          <w:shd w:val="clear" w:color="auto" w:fill="FFFFFF"/>
          <w:lang w:val="en-US" w:eastAsia="zh-CN"/>
        </w:rPr>
        <w:t>在校生数量10%人数</w:t>
      </w:r>
      <w:r>
        <w:rPr>
          <w:rFonts w:hint="eastAsia" w:ascii="仿宋_GB2312" w:hAnsi="仿宋" w:eastAsia="仿宋_GB2312" w:cs="仿宋"/>
          <w:sz w:val="32"/>
          <w:szCs w:val="32"/>
          <w:highlight w:val="none"/>
          <w:shd w:val="clear" w:color="auto" w:fill="FFFFFF"/>
        </w:rPr>
        <w:t>参加校赛为基准</w:t>
      </w:r>
      <w:r>
        <w:rPr>
          <w:rFonts w:hint="eastAsia" w:ascii="仿宋_GB2312" w:hAnsi="仿宋" w:eastAsia="仿宋_GB2312" w:cs="仿宋"/>
          <w:sz w:val="32"/>
          <w:szCs w:val="32"/>
          <w:highlight w:val="none"/>
          <w:shd w:val="clear" w:color="auto" w:fill="FFFFFF"/>
          <w:lang w:eastAsia="zh-CN"/>
        </w:rPr>
        <w:t>，</w:t>
      </w:r>
      <w:r>
        <w:rPr>
          <w:rFonts w:hint="eastAsia" w:ascii="仿宋_GB2312" w:hAnsi="仿宋" w:eastAsia="仿宋_GB2312" w:cs="仿宋"/>
          <w:sz w:val="32"/>
          <w:szCs w:val="32"/>
          <w:highlight w:val="none"/>
          <w:shd w:val="clear" w:color="auto" w:fill="FFFFFF"/>
          <w:lang w:val="en-US" w:eastAsia="zh-CN"/>
        </w:rPr>
        <w:t>基准分上限为4</w:t>
      </w:r>
      <w:r>
        <w:rPr>
          <w:rFonts w:hint="eastAsia" w:ascii="仿宋_GB2312" w:hAnsi="仿宋" w:eastAsia="仿宋_GB2312" w:cs="仿宋"/>
          <w:sz w:val="32"/>
          <w:szCs w:val="32"/>
          <w:highlight w:val="none"/>
          <w:shd w:val="clear" w:color="auto" w:fill="FFFFFF"/>
        </w:rPr>
        <w:t>0分</w:t>
      </w:r>
      <w:r>
        <w:rPr>
          <w:rFonts w:hint="eastAsia" w:ascii="仿宋_GB2312" w:hAnsi="仿宋" w:eastAsia="仿宋_GB2312" w:cs="仿宋"/>
          <w:sz w:val="32"/>
          <w:szCs w:val="32"/>
          <w:highlight w:val="none"/>
          <w:shd w:val="clear" w:color="auto" w:fill="FFFFFF"/>
          <w:lang w:eastAsia="zh-CN"/>
        </w:rPr>
        <w:t>，</w:t>
      </w:r>
      <w:r>
        <w:rPr>
          <w:rFonts w:hint="eastAsia" w:ascii="仿宋_GB2312" w:hAnsi="仿宋" w:eastAsia="仿宋_GB2312" w:cs="仿宋"/>
          <w:sz w:val="32"/>
          <w:szCs w:val="32"/>
          <w:highlight w:val="none"/>
          <w:shd w:val="clear" w:color="auto" w:fill="FFFFFF"/>
          <w:lang w:val="en-US" w:eastAsia="zh-CN"/>
        </w:rPr>
        <w:t>实际参赛队伍数量未达到基准参赛队伍数量者，按照（实际参赛队伍数量/基准参赛队伍数量）*40计算基准分</w:t>
      </w:r>
      <w:r>
        <w:rPr>
          <w:rFonts w:hint="eastAsia" w:ascii="仿宋_GB2312" w:hAnsi="仿宋" w:eastAsia="仿宋_GB2312" w:cs="仿宋"/>
          <w:sz w:val="32"/>
          <w:szCs w:val="32"/>
          <w:highlight w:val="none"/>
          <w:shd w:val="clear" w:color="auto" w:fill="FFFFFF"/>
        </w:rPr>
        <w:t>。</w:t>
      </w:r>
    </w:p>
    <w:p>
      <w:pPr>
        <w:pStyle w:val="7"/>
        <w:shd w:val="clear" w:color="auto" w:fill="FFFFFF"/>
        <w:spacing w:beforeAutospacing="0" w:afterAutospacing="0" w:line="640" w:lineRule="exact"/>
        <w:ind w:firstLine="640" w:firstLineChars="200"/>
        <w:rPr>
          <w:rFonts w:ascii="仿宋_GB2312" w:hAnsi="仿宋" w:eastAsia="仿宋_GB2312" w:cs="仿宋"/>
          <w:sz w:val="32"/>
          <w:szCs w:val="32"/>
          <w:highlight w:val="none"/>
          <w:shd w:val="clear" w:color="auto" w:fill="FFFFFF"/>
          <w:lang w:bidi="ar"/>
        </w:rPr>
      </w:pPr>
      <w:r>
        <w:rPr>
          <w:rFonts w:hint="eastAsia" w:ascii="仿宋_GB2312" w:hAnsi="仿宋" w:eastAsia="仿宋_GB2312" w:cs="仿宋"/>
          <w:sz w:val="32"/>
          <w:szCs w:val="32"/>
          <w:highlight w:val="none"/>
          <w:shd w:val="clear" w:color="auto" w:fill="FFFFFF"/>
          <w:lang w:val="en-US" w:eastAsia="zh-CN" w:bidi="ar"/>
        </w:rPr>
        <w:t>3</w:t>
      </w:r>
      <w:r>
        <w:rPr>
          <w:rFonts w:hint="eastAsia" w:ascii="仿宋_GB2312" w:hAnsi="仿宋" w:eastAsia="仿宋_GB2312" w:cs="仿宋"/>
          <w:sz w:val="32"/>
          <w:szCs w:val="32"/>
          <w:highlight w:val="none"/>
          <w:shd w:val="clear" w:color="auto" w:fill="FFFFFF"/>
          <w:lang w:bidi="ar"/>
        </w:rPr>
        <w:t>.</w:t>
      </w:r>
      <w:r>
        <w:rPr>
          <w:rFonts w:hint="eastAsia" w:ascii="仿宋_GB2312" w:hAnsi="仿宋" w:eastAsia="仿宋_GB2312" w:cs="仿宋"/>
          <w:sz w:val="32"/>
          <w:szCs w:val="32"/>
          <w:highlight w:val="none"/>
          <w:shd w:val="clear" w:color="auto" w:fill="FFFFFF"/>
          <w:lang w:val="en-US" w:eastAsia="zh-CN" w:bidi="ar"/>
        </w:rPr>
        <w:t>创新创业大赛、</w:t>
      </w:r>
      <w:r>
        <w:rPr>
          <w:rFonts w:hint="eastAsia" w:ascii="仿宋_GB2312" w:hAnsi="仿宋" w:eastAsia="仿宋_GB2312" w:cs="仿宋"/>
          <w:sz w:val="32"/>
          <w:szCs w:val="32"/>
          <w:highlight w:val="none"/>
          <w:shd w:val="clear" w:color="auto" w:fill="FFFFFF"/>
          <w:lang w:val="en-US" w:eastAsia="zh-CN"/>
        </w:rPr>
        <w:t>职业规划大赛</w:t>
      </w:r>
      <w:r>
        <w:rPr>
          <w:rFonts w:hint="eastAsia" w:ascii="仿宋_GB2312" w:hAnsi="仿宋" w:eastAsia="仿宋_GB2312" w:cs="仿宋"/>
          <w:sz w:val="32"/>
          <w:szCs w:val="32"/>
          <w:highlight w:val="none"/>
          <w:shd w:val="clear" w:color="auto" w:fill="FFFFFF"/>
          <w:lang w:bidi="ar"/>
        </w:rPr>
        <w:t>参赛队伍超过基准指标的，每增加1</w:t>
      </w:r>
      <w:r>
        <w:rPr>
          <w:rFonts w:hint="eastAsia" w:ascii="仿宋_GB2312" w:hAnsi="仿宋" w:eastAsia="仿宋_GB2312" w:cs="仿宋"/>
          <w:sz w:val="32"/>
          <w:szCs w:val="32"/>
          <w:highlight w:val="none"/>
          <w:shd w:val="clear" w:color="auto" w:fill="FFFFFF"/>
          <w:lang w:val="en-US" w:eastAsia="zh-CN" w:bidi="ar"/>
        </w:rPr>
        <w:t>支</w:t>
      </w:r>
      <w:r>
        <w:rPr>
          <w:rFonts w:hint="eastAsia" w:ascii="仿宋_GB2312" w:hAnsi="仿宋" w:eastAsia="仿宋_GB2312" w:cs="仿宋"/>
          <w:sz w:val="32"/>
          <w:szCs w:val="32"/>
          <w:highlight w:val="none"/>
          <w:shd w:val="clear" w:color="auto" w:fill="FFFFFF"/>
          <w:lang w:bidi="ar"/>
        </w:rPr>
        <w:t>加0.5分。</w:t>
      </w:r>
    </w:p>
    <w:p>
      <w:pPr>
        <w:pStyle w:val="7"/>
        <w:shd w:val="clear" w:color="auto" w:fill="FFFFFF"/>
        <w:spacing w:beforeAutospacing="0" w:afterAutospacing="0" w:line="640" w:lineRule="exact"/>
        <w:ind w:firstLine="640" w:firstLineChars="200"/>
        <w:rPr>
          <w:rFonts w:hint="eastAsia" w:ascii="仿宋_GB2312" w:hAnsi="仿宋" w:eastAsia="仿宋_GB2312" w:cs="仿宋"/>
          <w:sz w:val="32"/>
          <w:szCs w:val="32"/>
          <w:highlight w:val="none"/>
          <w:shd w:val="clear" w:color="auto" w:fill="FFFFFF"/>
          <w:lang w:bidi="ar"/>
        </w:rPr>
      </w:pPr>
      <w:r>
        <w:rPr>
          <w:rFonts w:hint="eastAsia" w:ascii="仿宋_GB2312" w:hAnsi="仿宋" w:eastAsia="仿宋_GB2312" w:cs="仿宋"/>
          <w:sz w:val="32"/>
          <w:szCs w:val="32"/>
          <w:highlight w:val="none"/>
          <w:shd w:val="clear" w:color="auto" w:fill="FFFFFF"/>
          <w:lang w:val="en-US" w:eastAsia="zh-CN" w:bidi="ar"/>
        </w:rPr>
        <w:t>4</w:t>
      </w:r>
      <w:r>
        <w:rPr>
          <w:rFonts w:hint="eastAsia" w:ascii="仿宋_GB2312" w:hAnsi="仿宋" w:eastAsia="仿宋_GB2312" w:cs="仿宋"/>
          <w:sz w:val="32"/>
          <w:szCs w:val="32"/>
          <w:highlight w:val="none"/>
          <w:shd w:val="clear" w:color="auto" w:fill="FFFFFF"/>
          <w:lang w:bidi="ar"/>
        </w:rPr>
        <w:t>.比赛奖项加分：获得市赛奖项的，三等奖加5分；二等奖加10分，一等奖加20分；获得国赛奖项的，三等奖加40分；二等奖加60分，一等奖加100分。</w:t>
      </w:r>
    </w:p>
    <w:p>
      <w:pPr>
        <w:pStyle w:val="7"/>
        <w:shd w:val="clear" w:color="auto" w:fill="FFFFFF"/>
        <w:spacing w:beforeAutospacing="0" w:afterAutospacing="0" w:line="640" w:lineRule="exact"/>
        <w:ind w:firstLine="640" w:firstLineChars="200"/>
        <w:rPr>
          <w:rFonts w:hint="default" w:ascii="仿宋_GB2312" w:hAnsi="仿宋" w:eastAsia="仿宋_GB2312" w:cs="仿宋"/>
          <w:sz w:val="32"/>
          <w:szCs w:val="32"/>
          <w:highlight w:val="none"/>
          <w:shd w:val="clear" w:color="auto" w:fill="FFFFFF"/>
          <w:lang w:val="en-US" w:eastAsia="zh-CN" w:bidi="ar"/>
        </w:rPr>
      </w:pPr>
      <w:r>
        <w:rPr>
          <w:rFonts w:hint="eastAsia" w:ascii="仿宋_GB2312" w:hAnsi="仿宋" w:eastAsia="仿宋_GB2312" w:cs="仿宋"/>
          <w:sz w:val="32"/>
          <w:szCs w:val="32"/>
          <w:highlight w:val="none"/>
          <w:shd w:val="clear" w:color="auto" w:fill="FFFFFF"/>
          <w:lang w:val="en-US" w:eastAsia="zh-CN" w:bidi="ar"/>
        </w:rPr>
        <w:t>5.创业毕业生每增加1名加20分。</w:t>
      </w:r>
    </w:p>
    <w:p>
      <w:pPr>
        <w:spacing w:line="640" w:lineRule="exact"/>
        <w:ind w:firstLine="640" w:firstLineChars="200"/>
        <w:rPr>
          <w:rFonts w:ascii="仿宋" w:hAnsi="仿宋" w:eastAsia="仿宋" w:cs="宋体"/>
          <w:color w:val="000000"/>
          <w:kern w:val="0"/>
          <w:sz w:val="32"/>
          <w:szCs w:val="32"/>
        </w:rPr>
      </w:pPr>
      <w:r>
        <w:rPr>
          <w:rFonts w:hint="eastAsia" w:ascii="仿宋_GB2312" w:hAnsi="仿宋" w:eastAsia="仿宋_GB2312" w:cs="仿宋"/>
          <w:sz w:val="32"/>
          <w:szCs w:val="32"/>
          <w:highlight w:val="none"/>
          <w:shd w:val="clear" w:color="auto" w:fill="FFFFFF"/>
          <w:lang w:val="en-US" w:eastAsia="zh-CN" w:bidi="ar"/>
        </w:rPr>
        <w:t>6</w:t>
      </w:r>
      <w:r>
        <w:rPr>
          <w:rFonts w:hint="eastAsia" w:ascii="仿宋_GB2312" w:hAnsi="仿宋" w:eastAsia="仿宋_GB2312" w:cs="仿宋"/>
          <w:sz w:val="32"/>
          <w:szCs w:val="32"/>
          <w:highlight w:val="none"/>
          <w:shd w:val="clear" w:color="auto" w:fill="FFFFFF"/>
          <w:lang w:bidi="ar"/>
        </w:rPr>
        <w:t>.如有总分相同，优先考虑国赛、市赛奖项分值。</w:t>
      </w:r>
      <w:r>
        <w:rPr>
          <w:rFonts w:hint="eastAsia" w:ascii="仿宋" w:hAnsi="仿宋" w:eastAsia="仿宋" w:cs="宋体"/>
          <w:color w:val="000000"/>
          <w:kern w:val="0"/>
          <w:sz w:val="32"/>
          <w:szCs w:val="32"/>
          <w:highlight w:val="none"/>
        </w:rPr>
        <w:t xml:space="preserve">     </w:t>
      </w:r>
      <w:r>
        <w:rPr>
          <w:rFonts w:hint="eastAsia" w:ascii="仿宋" w:hAnsi="仿宋" w:eastAsia="仿宋" w:cs="宋体"/>
          <w:color w:val="000000"/>
          <w:kern w:val="0"/>
          <w:sz w:val="32"/>
          <w:szCs w:val="32"/>
        </w:rPr>
        <w:t xml:space="preserve">                </w:t>
      </w:r>
    </w:p>
    <w:p>
      <w:pPr>
        <w:spacing w:line="360" w:lineRule="auto"/>
        <w:rPr>
          <w:rFonts w:ascii="仿宋_GB2312" w:hAnsi="宋体" w:eastAsia="仿宋_GB2312" w:cs="宋体"/>
          <w:color w:val="000000"/>
          <w:kern w:val="0"/>
          <w:sz w:val="32"/>
          <w:szCs w:val="32"/>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CD4DBFE-3DE0-4136-B424-4A555654F72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
    <w:altName w:val="Calibri"/>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embedRegular r:id="rId2" w:fontKey="{6349CB76-2181-4324-894E-0B2AAB8ACF9E}"/>
  </w:font>
  <w:font w:name="华文中宋">
    <w:panose1 w:val="02010600040101010101"/>
    <w:charset w:val="86"/>
    <w:family w:val="auto"/>
    <w:pitch w:val="default"/>
    <w:sig w:usb0="00000287" w:usb1="080F0000" w:usb2="00000000" w:usb3="00000000" w:csb0="0004009F" w:csb1="DFD70000"/>
    <w:embedRegular r:id="rId3" w:fontKey="{9E807C4E-8379-4E11-B55A-1714077597AA}"/>
  </w:font>
  <w:font w:name="仿宋_GB2312">
    <w:panose1 w:val="02010609030101010101"/>
    <w:charset w:val="86"/>
    <w:family w:val="modern"/>
    <w:pitch w:val="default"/>
    <w:sig w:usb0="00000001" w:usb1="080E0000" w:usb2="00000000" w:usb3="00000000" w:csb0="00040000" w:csb1="00000000"/>
    <w:embedRegular r:id="rId4" w:fontKey="{EE64D48F-26E5-4F74-80B7-FFD5CD39EE5C}"/>
  </w:font>
  <w:font w:name="方正小标宋简体">
    <w:panose1 w:val="02000000000000000000"/>
    <w:charset w:val="86"/>
    <w:family w:val="script"/>
    <w:pitch w:val="default"/>
    <w:sig w:usb0="00000001" w:usb1="08000000" w:usb2="00000000" w:usb3="00000000" w:csb0="00040000" w:csb1="00000000"/>
    <w:embedRegular r:id="rId5" w:fontKey="{D0378CD2-840C-4F0F-8720-3A9F42CB56EC}"/>
  </w:font>
  <w:font w:name="sans-serif">
    <w:altName w:val="Segoe Print"/>
    <w:panose1 w:val="00000000000000000000"/>
    <w:charset w:val="00"/>
    <w:family w:val="auto"/>
    <w:pitch w:val="default"/>
    <w:sig w:usb0="00000000" w:usb1="00000000" w:usb2="00000000" w:usb3="00000000" w:csb0="00040001" w:csb1="00000000"/>
    <w:embedRegular r:id="rId6" w:fontKey="{D5A04B57-DDE3-4A15-A53A-D1CF31B13E7F}"/>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8994109"/>
    </w:sdtPr>
    <w:sdtEndPr>
      <w:rPr>
        <w:rFonts w:asciiTheme="minorEastAsia" w:hAnsiTheme="minorEastAsia" w:eastAsiaTheme="minorEastAsia"/>
        <w:sz w:val="28"/>
        <w:szCs w:val="28"/>
      </w:rPr>
    </w:sdtEndPr>
    <w:sdtContent>
      <w:p>
        <w:pPr>
          <w:pStyle w:val="5"/>
          <w:jc w:val="center"/>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2</w:t>
        </w:r>
        <w:r>
          <w:rPr>
            <w:rFonts w:asciiTheme="minorEastAsia" w:hAnsiTheme="minorEastAsia" w:eastAsiaTheme="minorEastAsia"/>
            <w:sz w:val="28"/>
            <w:szCs w:val="28"/>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03C01C"/>
    <w:multiLevelType w:val="singleLevel"/>
    <w:tmpl w:val="9403C01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YyYzMwNzcyMWJhYzZiMzcyYzNmY2UwYzcyNmU1MzYifQ=="/>
  </w:docVars>
  <w:rsids>
    <w:rsidRoot w:val="004C2206"/>
    <w:rsid w:val="00003C6F"/>
    <w:rsid w:val="0000425E"/>
    <w:rsid w:val="0000548E"/>
    <w:rsid w:val="00006E82"/>
    <w:rsid w:val="000075FB"/>
    <w:rsid w:val="00007EB3"/>
    <w:rsid w:val="0001065A"/>
    <w:rsid w:val="00015B7D"/>
    <w:rsid w:val="000213C5"/>
    <w:rsid w:val="00021B13"/>
    <w:rsid w:val="0002414E"/>
    <w:rsid w:val="000255C6"/>
    <w:rsid w:val="00026124"/>
    <w:rsid w:val="0003105E"/>
    <w:rsid w:val="00032A5C"/>
    <w:rsid w:val="00033152"/>
    <w:rsid w:val="00035913"/>
    <w:rsid w:val="00036C9F"/>
    <w:rsid w:val="00041432"/>
    <w:rsid w:val="00042A88"/>
    <w:rsid w:val="00042E2F"/>
    <w:rsid w:val="000432C8"/>
    <w:rsid w:val="000451E8"/>
    <w:rsid w:val="000452D6"/>
    <w:rsid w:val="00046438"/>
    <w:rsid w:val="0005124F"/>
    <w:rsid w:val="00065861"/>
    <w:rsid w:val="000673B4"/>
    <w:rsid w:val="000700C4"/>
    <w:rsid w:val="00071E75"/>
    <w:rsid w:val="00072C7D"/>
    <w:rsid w:val="00074082"/>
    <w:rsid w:val="00074C99"/>
    <w:rsid w:val="00075082"/>
    <w:rsid w:val="00075EAB"/>
    <w:rsid w:val="000820C7"/>
    <w:rsid w:val="00082A4A"/>
    <w:rsid w:val="000844FE"/>
    <w:rsid w:val="0008456F"/>
    <w:rsid w:val="000860F2"/>
    <w:rsid w:val="00086FF7"/>
    <w:rsid w:val="00090D98"/>
    <w:rsid w:val="00091A89"/>
    <w:rsid w:val="00092BA3"/>
    <w:rsid w:val="000933CA"/>
    <w:rsid w:val="00093B26"/>
    <w:rsid w:val="0009637A"/>
    <w:rsid w:val="0009678A"/>
    <w:rsid w:val="000978B1"/>
    <w:rsid w:val="00097A05"/>
    <w:rsid w:val="000A0883"/>
    <w:rsid w:val="000A1F2A"/>
    <w:rsid w:val="000A2CA5"/>
    <w:rsid w:val="000A3857"/>
    <w:rsid w:val="000A3B8D"/>
    <w:rsid w:val="000A5F24"/>
    <w:rsid w:val="000A74D2"/>
    <w:rsid w:val="000B1509"/>
    <w:rsid w:val="000B1723"/>
    <w:rsid w:val="000B2909"/>
    <w:rsid w:val="000B4D20"/>
    <w:rsid w:val="000B6EC7"/>
    <w:rsid w:val="000C02BC"/>
    <w:rsid w:val="000C05B1"/>
    <w:rsid w:val="000C1DA9"/>
    <w:rsid w:val="000C2278"/>
    <w:rsid w:val="000C481A"/>
    <w:rsid w:val="000C64E9"/>
    <w:rsid w:val="000C7678"/>
    <w:rsid w:val="000D1183"/>
    <w:rsid w:val="000D22E7"/>
    <w:rsid w:val="000D2646"/>
    <w:rsid w:val="000D2DF9"/>
    <w:rsid w:val="000D3917"/>
    <w:rsid w:val="000D5F87"/>
    <w:rsid w:val="000D6547"/>
    <w:rsid w:val="000D6BBE"/>
    <w:rsid w:val="000E0227"/>
    <w:rsid w:val="000E14B8"/>
    <w:rsid w:val="000E2016"/>
    <w:rsid w:val="000E4D1D"/>
    <w:rsid w:val="000E52F0"/>
    <w:rsid w:val="000E5482"/>
    <w:rsid w:val="000E7B63"/>
    <w:rsid w:val="000F243B"/>
    <w:rsid w:val="000F5074"/>
    <w:rsid w:val="000F7663"/>
    <w:rsid w:val="00100A3C"/>
    <w:rsid w:val="00103F16"/>
    <w:rsid w:val="00104681"/>
    <w:rsid w:val="00104D83"/>
    <w:rsid w:val="00107B67"/>
    <w:rsid w:val="00112784"/>
    <w:rsid w:val="00112E36"/>
    <w:rsid w:val="00116978"/>
    <w:rsid w:val="00116A9D"/>
    <w:rsid w:val="00121102"/>
    <w:rsid w:val="001226B6"/>
    <w:rsid w:val="00130D63"/>
    <w:rsid w:val="0013132E"/>
    <w:rsid w:val="00132693"/>
    <w:rsid w:val="00133415"/>
    <w:rsid w:val="00133FE6"/>
    <w:rsid w:val="00135329"/>
    <w:rsid w:val="001378DE"/>
    <w:rsid w:val="0014226A"/>
    <w:rsid w:val="00143FD0"/>
    <w:rsid w:val="00144857"/>
    <w:rsid w:val="00145352"/>
    <w:rsid w:val="00147026"/>
    <w:rsid w:val="00147A8E"/>
    <w:rsid w:val="00152483"/>
    <w:rsid w:val="00152B86"/>
    <w:rsid w:val="00153BA7"/>
    <w:rsid w:val="001579F8"/>
    <w:rsid w:val="00157F89"/>
    <w:rsid w:val="00160B94"/>
    <w:rsid w:val="00160C41"/>
    <w:rsid w:val="00160D72"/>
    <w:rsid w:val="00163BED"/>
    <w:rsid w:val="00165FF6"/>
    <w:rsid w:val="00167645"/>
    <w:rsid w:val="00167C07"/>
    <w:rsid w:val="00172441"/>
    <w:rsid w:val="00172FD1"/>
    <w:rsid w:val="00173DAB"/>
    <w:rsid w:val="001743BC"/>
    <w:rsid w:val="00175164"/>
    <w:rsid w:val="001762B7"/>
    <w:rsid w:val="0017687E"/>
    <w:rsid w:val="00176B62"/>
    <w:rsid w:val="00177014"/>
    <w:rsid w:val="001819F3"/>
    <w:rsid w:val="001821C8"/>
    <w:rsid w:val="001838D9"/>
    <w:rsid w:val="00190661"/>
    <w:rsid w:val="00190BFB"/>
    <w:rsid w:val="001916F6"/>
    <w:rsid w:val="00194494"/>
    <w:rsid w:val="001955A7"/>
    <w:rsid w:val="00196290"/>
    <w:rsid w:val="00197E3B"/>
    <w:rsid w:val="001A1B97"/>
    <w:rsid w:val="001A3D64"/>
    <w:rsid w:val="001A52D6"/>
    <w:rsid w:val="001A7BBA"/>
    <w:rsid w:val="001B4EAA"/>
    <w:rsid w:val="001B6456"/>
    <w:rsid w:val="001C2185"/>
    <w:rsid w:val="001C39B7"/>
    <w:rsid w:val="001C3D29"/>
    <w:rsid w:val="001C4BA0"/>
    <w:rsid w:val="001C5800"/>
    <w:rsid w:val="001C5AC3"/>
    <w:rsid w:val="001C6A7A"/>
    <w:rsid w:val="001C6EE2"/>
    <w:rsid w:val="001C7A73"/>
    <w:rsid w:val="001D00EA"/>
    <w:rsid w:val="001D2C9C"/>
    <w:rsid w:val="001D391C"/>
    <w:rsid w:val="001D443E"/>
    <w:rsid w:val="001D590B"/>
    <w:rsid w:val="001D5AB7"/>
    <w:rsid w:val="001D5BA2"/>
    <w:rsid w:val="001D7154"/>
    <w:rsid w:val="001D7982"/>
    <w:rsid w:val="001E2F50"/>
    <w:rsid w:val="001E6298"/>
    <w:rsid w:val="001F2E7C"/>
    <w:rsid w:val="001F35A1"/>
    <w:rsid w:val="001F46A5"/>
    <w:rsid w:val="001F4967"/>
    <w:rsid w:val="001F572F"/>
    <w:rsid w:val="001F5E51"/>
    <w:rsid w:val="001F6994"/>
    <w:rsid w:val="001F6B68"/>
    <w:rsid w:val="001F6D5E"/>
    <w:rsid w:val="002004B7"/>
    <w:rsid w:val="00203C43"/>
    <w:rsid w:val="00203C86"/>
    <w:rsid w:val="00210597"/>
    <w:rsid w:val="00211DDC"/>
    <w:rsid w:val="00211E9E"/>
    <w:rsid w:val="002129A1"/>
    <w:rsid w:val="0021351E"/>
    <w:rsid w:val="002163CF"/>
    <w:rsid w:val="002201C1"/>
    <w:rsid w:val="00222C0D"/>
    <w:rsid w:val="00223555"/>
    <w:rsid w:val="00225BE5"/>
    <w:rsid w:val="00225E39"/>
    <w:rsid w:val="00231D7C"/>
    <w:rsid w:val="002324C8"/>
    <w:rsid w:val="00232926"/>
    <w:rsid w:val="00235924"/>
    <w:rsid w:val="00236A12"/>
    <w:rsid w:val="00236DE6"/>
    <w:rsid w:val="00236DF8"/>
    <w:rsid w:val="002375A9"/>
    <w:rsid w:val="00237641"/>
    <w:rsid w:val="00240834"/>
    <w:rsid w:val="00240E5A"/>
    <w:rsid w:val="00241CD2"/>
    <w:rsid w:val="002431C5"/>
    <w:rsid w:val="002442E7"/>
    <w:rsid w:val="00244A38"/>
    <w:rsid w:val="002452B2"/>
    <w:rsid w:val="00245692"/>
    <w:rsid w:val="002471B8"/>
    <w:rsid w:val="0024773D"/>
    <w:rsid w:val="0025354D"/>
    <w:rsid w:val="00254262"/>
    <w:rsid w:val="002610F5"/>
    <w:rsid w:val="00261F96"/>
    <w:rsid w:val="00263B9B"/>
    <w:rsid w:val="00263C9D"/>
    <w:rsid w:val="00265252"/>
    <w:rsid w:val="0026556B"/>
    <w:rsid w:val="00271E6B"/>
    <w:rsid w:val="00272F95"/>
    <w:rsid w:val="002731E7"/>
    <w:rsid w:val="002803AF"/>
    <w:rsid w:val="00280EDC"/>
    <w:rsid w:val="0028153B"/>
    <w:rsid w:val="002828A2"/>
    <w:rsid w:val="00283021"/>
    <w:rsid w:val="00283141"/>
    <w:rsid w:val="0028577F"/>
    <w:rsid w:val="00292DEF"/>
    <w:rsid w:val="002937A2"/>
    <w:rsid w:val="002941D0"/>
    <w:rsid w:val="002959FE"/>
    <w:rsid w:val="002966C5"/>
    <w:rsid w:val="002977CE"/>
    <w:rsid w:val="002A07E6"/>
    <w:rsid w:val="002A1FA0"/>
    <w:rsid w:val="002A777C"/>
    <w:rsid w:val="002B4F9C"/>
    <w:rsid w:val="002B7816"/>
    <w:rsid w:val="002B7A97"/>
    <w:rsid w:val="002B7DBF"/>
    <w:rsid w:val="002C131E"/>
    <w:rsid w:val="002C3A87"/>
    <w:rsid w:val="002C595A"/>
    <w:rsid w:val="002C7EDC"/>
    <w:rsid w:val="002D064F"/>
    <w:rsid w:val="002D09A2"/>
    <w:rsid w:val="002D1035"/>
    <w:rsid w:val="002D1E95"/>
    <w:rsid w:val="002D39C5"/>
    <w:rsid w:val="002D45EF"/>
    <w:rsid w:val="002D4EAC"/>
    <w:rsid w:val="002D54E8"/>
    <w:rsid w:val="002E0A5E"/>
    <w:rsid w:val="002E59DA"/>
    <w:rsid w:val="002F49E9"/>
    <w:rsid w:val="002F4D9E"/>
    <w:rsid w:val="00302B2A"/>
    <w:rsid w:val="00304BA1"/>
    <w:rsid w:val="00304FB5"/>
    <w:rsid w:val="003061E8"/>
    <w:rsid w:val="00307B03"/>
    <w:rsid w:val="00311120"/>
    <w:rsid w:val="00314B68"/>
    <w:rsid w:val="003170D3"/>
    <w:rsid w:val="00317F58"/>
    <w:rsid w:val="00321E4F"/>
    <w:rsid w:val="00325AD5"/>
    <w:rsid w:val="00326BAF"/>
    <w:rsid w:val="00327779"/>
    <w:rsid w:val="003341BE"/>
    <w:rsid w:val="00335526"/>
    <w:rsid w:val="00337044"/>
    <w:rsid w:val="003403CB"/>
    <w:rsid w:val="00340D6D"/>
    <w:rsid w:val="00343D76"/>
    <w:rsid w:val="00343F63"/>
    <w:rsid w:val="0034748D"/>
    <w:rsid w:val="00347DB3"/>
    <w:rsid w:val="003507EE"/>
    <w:rsid w:val="00351583"/>
    <w:rsid w:val="003520B1"/>
    <w:rsid w:val="00353827"/>
    <w:rsid w:val="00354DD5"/>
    <w:rsid w:val="003561A5"/>
    <w:rsid w:val="00360520"/>
    <w:rsid w:val="00361412"/>
    <w:rsid w:val="003615F9"/>
    <w:rsid w:val="003621E1"/>
    <w:rsid w:val="003635C3"/>
    <w:rsid w:val="00363EB1"/>
    <w:rsid w:val="00370E8A"/>
    <w:rsid w:val="003721CB"/>
    <w:rsid w:val="003735D1"/>
    <w:rsid w:val="00380E99"/>
    <w:rsid w:val="003848FF"/>
    <w:rsid w:val="003853EE"/>
    <w:rsid w:val="00387C8B"/>
    <w:rsid w:val="00392AE8"/>
    <w:rsid w:val="00397474"/>
    <w:rsid w:val="00397C33"/>
    <w:rsid w:val="003A176A"/>
    <w:rsid w:val="003A54D5"/>
    <w:rsid w:val="003A5794"/>
    <w:rsid w:val="003A5BE6"/>
    <w:rsid w:val="003A64D8"/>
    <w:rsid w:val="003B1317"/>
    <w:rsid w:val="003B1392"/>
    <w:rsid w:val="003B2A9C"/>
    <w:rsid w:val="003B4132"/>
    <w:rsid w:val="003B500C"/>
    <w:rsid w:val="003B77A9"/>
    <w:rsid w:val="003B7BDB"/>
    <w:rsid w:val="003C10E6"/>
    <w:rsid w:val="003C1975"/>
    <w:rsid w:val="003C1B3B"/>
    <w:rsid w:val="003C39B7"/>
    <w:rsid w:val="003C7966"/>
    <w:rsid w:val="003D1CCE"/>
    <w:rsid w:val="003D2B80"/>
    <w:rsid w:val="003D3907"/>
    <w:rsid w:val="003D7744"/>
    <w:rsid w:val="003E0DDC"/>
    <w:rsid w:val="003E11DB"/>
    <w:rsid w:val="003E15AA"/>
    <w:rsid w:val="003E3243"/>
    <w:rsid w:val="003E47A0"/>
    <w:rsid w:val="003E7E21"/>
    <w:rsid w:val="003F06E5"/>
    <w:rsid w:val="003F127B"/>
    <w:rsid w:val="003F15A7"/>
    <w:rsid w:val="003F3598"/>
    <w:rsid w:val="003F3AD6"/>
    <w:rsid w:val="003F3DA8"/>
    <w:rsid w:val="003F75CD"/>
    <w:rsid w:val="00402A8C"/>
    <w:rsid w:val="00403422"/>
    <w:rsid w:val="0040506A"/>
    <w:rsid w:val="004071F0"/>
    <w:rsid w:val="00411E7C"/>
    <w:rsid w:val="004130F9"/>
    <w:rsid w:val="00415447"/>
    <w:rsid w:val="00420439"/>
    <w:rsid w:val="0042149A"/>
    <w:rsid w:val="00421952"/>
    <w:rsid w:val="00421F31"/>
    <w:rsid w:val="00422059"/>
    <w:rsid w:val="004257B8"/>
    <w:rsid w:val="004257D9"/>
    <w:rsid w:val="0043038D"/>
    <w:rsid w:val="00430940"/>
    <w:rsid w:val="00431263"/>
    <w:rsid w:val="00431FD7"/>
    <w:rsid w:val="00432A0D"/>
    <w:rsid w:val="00433F32"/>
    <w:rsid w:val="00435036"/>
    <w:rsid w:val="00435B07"/>
    <w:rsid w:val="00436091"/>
    <w:rsid w:val="00440A55"/>
    <w:rsid w:val="00441979"/>
    <w:rsid w:val="004419E9"/>
    <w:rsid w:val="0044436F"/>
    <w:rsid w:val="0044575E"/>
    <w:rsid w:val="00446D09"/>
    <w:rsid w:val="00447A7D"/>
    <w:rsid w:val="00452A3A"/>
    <w:rsid w:val="004606E5"/>
    <w:rsid w:val="004609A7"/>
    <w:rsid w:val="00463439"/>
    <w:rsid w:val="00464289"/>
    <w:rsid w:val="0046439F"/>
    <w:rsid w:val="00464BD9"/>
    <w:rsid w:val="00467C7B"/>
    <w:rsid w:val="004709A6"/>
    <w:rsid w:val="00471E41"/>
    <w:rsid w:val="0047468F"/>
    <w:rsid w:val="00477424"/>
    <w:rsid w:val="00477C24"/>
    <w:rsid w:val="00477CA3"/>
    <w:rsid w:val="004803F3"/>
    <w:rsid w:val="00480BD8"/>
    <w:rsid w:val="00482887"/>
    <w:rsid w:val="00487A5E"/>
    <w:rsid w:val="00490B6D"/>
    <w:rsid w:val="00492320"/>
    <w:rsid w:val="004939AF"/>
    <w:rsid w:val="004953F6"/>
    <w:rsid w:val="0049637B"/>
    <w:rsid w:val="0049664C"/>
    <w:rsid w:val="004A0A3B"/>
    <w:rsid w:val="004A1C66"/>
    <w:rsid w:val="004A21D5"/>
    <w:rsid w:val="004A56BA"/>
    <w:rsid w:val="004A6414"/>
    <w:rsid w:val="004A6556"/>
    <w:rsid w:val="004B416A"/>
    <w:rsid w:val="004B4C60"/>
    <w:rsid w:val="004B4ED6"/>
    <w:rsid w:val="004B6410"/>
    <w:rsid w:val="004B7774"/>
    <w:rsid w:val="004C0498"/>
    <w:rsid w:val="004C0B37"/>
    <w:rsid w:val="004C1EEB"/>
    <w:rsid w:val="004C2206"/>
    <w:rsid w:val="004C2312"/>
    <w:rsid w:val="004C26DC"/>
    <w:rsid w:val="004C310E"/>
    <w:rsid w:val="004C409C"/>
    <w:rsid w:val="004C45F4"/>
    <w:rsid w:val="004C469E"/>
    <w:rsid w:val="004C5C44"/>
    <w:rsid w:val="004C5F52"/>
    <w:rsid w:val="004D109C"/>
    <w:rsid w:val="004D2119"/>
    <w:rsid w:val="004D67B3"/>
    <w:rsid w:val="004D788F"/>
    <w:rsid w:val="004E13DC"/>
    <w:rsid w:val="004E1BC7"/>
    <w:rsid w:val="004E2320"/>
    <w:rsid w:val="004E2AC1"/>
    <w:rsid w:val="004E4619"/>
    <w:rsid w:val="004F15A3"/>
    <w:rsid w:val="004F2802"/>
    <w:rsid w:val="004F309C"/>
    <w:rsid w:val="004F3F26"/>
    <w:rsid w:val="004F6721"/>
    <w:rsid w:val="004F75E8"/>
    <w:rsid w:val="004F7BE9"/>
    <w:rsid w:val="004F7F6F"/>
    <w:rsid w:val="0050210B"/>
    <w:rsid w:val="00502856"/>
    <w:rsid w:val="00502BEC"/>
    <w:rsid w:val="00503343"/>
    <w:rsid w:val="00503A15"/>
    <w:rsid w:val="00504AE0"/>
    <w:rsid w:val="005051BA"/>
    <w:rsid w:val="005062F1"/>
    <w:rsid w:val="00506852"/>
    <w:rsid w:val="00507DFA"/>
    <w:rsid w:val="00512D4D"/>
    <w:rsid w:val="00514633"/>
    <w:rsid w:val="00515BE0"/>
    <w:rsid w:val="00516271"/>
    <w:rsid w:val="00521369"/>
    <w:rsid w:val="00524572"/>
    <w:rsid w:val="00531202"/>
    <w:rsid w:val="005342F6"/>
    <w:rsid w:val="005403B0"/>
    <w:rsid w:val="005412A1"/>
    <w:rsid w:val="00541BF2"/>
    <w:rsid w:val="00543E1C"/>
    <w:rsid w:val="00545F1F"/>
    <w:rsid w:val="005473A7"/>
    <w:rsid w:val="00552C54"/>
    <w:rsid w:val="00555E0D"/>
    <w:rsid w:val="00557E88"/>
    <w:rsid w:val="00561754"/>
    <w:rsid w:val="005627B6"/>
    <w:rsid w:val="00562BF0"/>
    <w:rsid w:val="00563740"/>
    <w:rsid w:val="005643E7"/>
    <w:rsid w:val="00566923"/>
    <w:rsid w:val="005671F7"/>
    <w:rsid w:val="00567827"/>
    <w:rsid w:val="00570349"/>
    <w:rsid w:val="005710FB"/>
    <w:rsid w:val="00572672"/>
    <w:rsid w:val="00573F9A"/>
    <w:rsid w:val="00580FF0"/>
    <w:rsid w:val="005819FA"/>
    <w:rsid w:val="005832DE"/>
    <w:rsid w:val="005848A2"/>
    <w:rsid w:val="005850F0"/>
    <w:rsid w:val="00585520"/>
    <w:rsid w:val="005855D6"/>
    <w:rsid w:val="00587981"/>
    <w:rsid w:val="00587DB1"/>
    <w:rsid w:val="00590763"/>
    <w:rsid w:val="005907FF"/>
    <w:rsid w:val="0059346D"/>
    <w:rsid w:val="00593875"/>
    <w:rsid w:val="00593AB9"/>
    <w:rsid w:val="00595A22"/>
    <w:rsid w:val="00595E1B"/>
    <w:rsid w:val="005A097C"/>
    <w:rsid w:val="005A42EA"/>
    <w:rsid w:val="005A55C7"/>
    <w:rsid w:val="005A699C"/>
    <w:rsid w:val="005B03CE"/>
    <w:rsid w:val="005B1BED"/>
    <w:rsid w:val="005B41F7"/>
    <w:rsid w:val="005B63FF"/>
    <w:rsid w:val="005B6C7F"/>
    <w:rsid w:val="005B7389"/>
    <w:rsid w:val="005C0CE2"/>
    <w:rsid w:val="005C0EC8"/>
    <w:rsid w:val="005C47D8"/>
    <w:rsid w:val="005C721F"/>
    <w:rsid w:val="005D01E2"/>
    <w:rsid w:val="005D08E3"/>
    <w:rsid w:val="005D0CD8"/>
    <w:rsid w:val="005D2576"/>
    <w:rsid w:val="005D327F"/>
    <w:rsid w:val="005D7123"/>
    <w:rsid w:val="005E05B1"/>
    <w:rsid w:val="005E0835"/>
    <w:rsid w:val="005E1144"/>
    <w:rsid w:val="005E24DB"/>
    <w:rsid w:val="005E2FF2"/>
    <w:rsid w:val="005E334E"/>
    <w:rsid w:val="005E42DC"/>
    <w:rsid w:val="005E4990"/>
    <w:rsid w:val="005E58A4"/>
    <w:rsid w:val="005F6DA6"/>
    <w:rsid w:val="00600548"/>
    <w:rsid w:val="00601065"/>
    <w:rsid w:val="006016E2"/>
    <w:rsid w:val="00602751"/>
    <w:rsid w:val="00602C5F"/>
    <w:rsid w:val="006062C8"/>
    <w:rsid w:val="00606A50"/>
    <w:rsid w:val="006079CF"/>
    <w:rsid w:val="00613C15"/>
    <w:rsid w:val="0061417E"/>
    <w:rsid w:val="006160AD"/>
    <w:rsid w:val="00617708"/>
    <w:rsid w:val="006210C3"/>
    <w:rsid w:val="006223B9"/>
    <w:rsid w:val="00623B36"/>
    <w:rsid w:val="00625C15"/>
    <w:rsid w:val="00626554"/>
    <w:rsid w:val="00626C15"/>
    <w:rsid w:val="00627FC2"/>
    <w:rsid w:val="0063045A"/>
    <w:rsid w:val="00630C1E"/>
    <w:rsid w:val="006323FD"/>
    <w:rsid w:val="006359C4"/>
    <w:rsid w:val="0063794F"/>
    <w:rsid w:val="00641712"/>
    <w:rsid w:val="0064376C"/>
    <w:rsid w:val="00643855"/>
    <w:rsid w:val="00644E1A"/>
    <w:rsid w:val="0065008A"/>
    <w:rsid w:val="00650778"/>
    <w:rsid w:val="006510F0"/>
    <w:rsid w:val="00651555"/>
    <w:rsid w:val="00651CCE"/>
    <w:rsid w:val="00653239"/>
    <w:rsid w:val="006548C8"/>
    <w:rsid w:val="00656AAC"/>
    <w:rsid w:val="00660BF9"/>
    <w:rsid w:val="00662B53"/>
    <w:rsid w:val="006630F9"/>
    <w:rsid w:val="0066364C"/>
    <w:rsid w:val="006638D7"/>
    <w:rsid w:val="00664F8D"/>
    <w:rsid w:val="00670242"/>
    <w:rsid w:val="00670295"/>
    <w:rsid w:val="006714FC"/>
    <w:rsid w:val="006726BE"/>
    <w:rsid w:val="0067387C"/>
    <w:rsid w:val="006761F4"/>
    <w:rsid w:val="006833FC"/>
    <w:rsid w:val="00685148"/>
    <w:rsid w:val="0068753B"/>
    <w:rsid w:val="006878AF"/>
    <w:rsid w:val="0069136E"/>
    <w:rsid w:val="006915FD"/>
    <w:rsid w:val="006919C4"/>
    <w:rsid w:val="00692114"/>
    <w:rsid w:val="00694E3B"/>
    <w:rsid w:val="00695414"/>
    <w:rsid w:val="00696FE3"/>
    <w:rsid w:val="00697782"/>
    <w:rsid w:val="006A04C1"/>
    <w:rsid w:val="006A49AA"/>
    <w:rsid w:val="006A5C02"/>
    <w:rsid w:val="006A6454"/>
    <w:rsid w:val="006B11DC"/>
    <w:rsid w:val="006B1A19"/>
    <w:rsid w:val="006B4513"/>
    <w:rsid w:val="006B52CF"/>
    <w:rsid w:val="006B56EA"/>
    <w:rsid w:val="006B77E6"/>
    <w:rsid w:val="006C18F0"/>
    <w:rsid w:val="006C206F"/>
    <w:rsid w:val="006C450C"/>
    <w:rsid w:val="006C79D1"/>
    <w:rsid w:val="006D53B2"/>
    <w:rsid w:val="006D6048"/>
    <w:rsid w:val="006D74BC"/>
    <w:rsid w:val="006E23AD"/>
    <w:rsid w:val="006E2838"/>
    <w:rsid w:val="006E2C1C"/>
    <w:rsid w:val="006E4172"/>
    <w:rsid w:val="006E686A"/>
    <w:rsid w:val="006F1BCE"/>
    <w:rsid w:val="006F1FE5"/>
    <w:rsid w:val="006F52C6"/>
    <w:rsid w:val="006F612C"/>
    <w:rsid w:val="006F7FD3"/>
    <w:rsid w:val="00703F36"/>
    <w:rsid w:val="00704308"/>
    <w:rsid w:val="00704B61"/>
    <w:rsid w:val="00704CBA"/>
    <w:rsid w:val="00704CDB"/>
    <w:rsid w:val="00707F93"/>
    <w:rsid w:val="00712246"/>
    <w:rsid w:val="007130C0"/>
    <w:rsid w:val="007170DB"/>
    <w:rsid w:val="00720CB5"/>
    <w:rsid w:val="00721C5F"/>
    <w:rsid w:val="00721E0F"/>
    <w:rsid w:val="007221CF"/>
    <w:rsid w:val="0072380B"/>
    <w:rsid w:val="0072520B"/>
    <w:rsid w:val="00726133"/>
    <w:rsid w:val="00726609"/>
    <w:rsid w:val="007266F2"/>
    <w:rsid w:val="00726C59"/>
    <w:rsid w:val="007271CA"/>
    <w:rsid w:val="007303C7"/>
    <w:rsid w:val="00733C31"/>
    <w:rsid w:val="00736375"/>
    <w:rsid w:val="00737236"/>
    <w:rsid w:val="00743413"/>
    <w:rsid w:val="00743872"/>
    <w:rsid w:val="00744273"/>
    <w:rsid w:val="007448A9"/>
    <w:rsid w:val="007468A8"/>
    <w:rsid w:val="007472AB"/>
    <w:rsid w:val="007506EE"/>
    <w:rsid w:val="007507BD"/>
    <w:rsid w:val="00750FB3"/>
    <w:rsid w:val="00754CB4"/>
    <w:rsid w:val="00760C85"/>
    <w:rsid w:val="007610D2"/>
    <w:rsid w:val="00762737"/>
    <w:rsid w:val="007628CB"/>
    <w:rsid w:val="00762E8E"/>
    <w:rsid w:val="007657D6"/>
    <w:rsid w:val="00765B9F"/>
    <w:rsid w:val="00766CA7"/>
    <w:rsid w:val="00770C0F"/>
    <w:rsid w:val="00774B22"/>
    <w:rsid w:val="00776CB3"/>
    <w:rsid w:val="00777A72"/>
    <w:rsid w:val="007811D2"/>
    <w:rsid w:val="0078277F"/>
    <w:rsid w:val="007838AA"/>
    <w:rsid w:val="00786719"/>
    <w:rsid w:val="00786DCF"/>
    <w:rsid w:val="00787026"/>
    <w:rsid w:val="00791AEE"/>
    <w:rsid w:val="00793916"/>
    <w:rsid w:val="007955B0"/>
    <w:rsid w:val="007A4109"/>
    <w:rsid w:val="007A5F23"/>
    <w:rsid w:val="007A616D"/>
    <w:rsid w:val="007B127E"/>
    <w:rsid w:val="007B5434"/>
    <w:rsid w:val="007B5602"/>
    <w:rsid w:val="007B6443"/>
    <w:rsid w:val="007B7DC4"/>
    <w:rsid w:val="007C1C23"/>
    <w:rsid w:val="007C3414"/>
    <w:rsid w:val="007C4041"/>
    <w:rsid w:val="007C5004"/>
    <w:rsid w:val="007C5C5E"/>
    <w:rsid w:val="007C656F"/>
    <w:rsid w:val="007C69E2"/>
    <w:rsid w:val="007C6F26"/>
    <w:rsid w:val="007C70AC"/>
    <w:rsid w:val="007D0D7C"/>
    <w:rsid w:val="007D2819"/>
    <w:rsid w:val="007D53DB"/>
    <w:rsid w:val="007E0718"/>
    <w:rsid w:val="007E2ED4"/>
    <w:rsid w:val="007E4CA5"/>
    <w:rsid w:val="007E639A"/>
    <w:rsid w:val="007E64F5"/>
    <w:rsid w:val="007F7A4F"/>
    <w:rsid w:val="00804C42"/>
    <w:rsid w:val="0080578E"/>
    <w:rsid w:val="008063AE"/>
    <w:rsid w:val="00807857"/>
    <w:rsid w:val="00811A1B"/>
    <w:rsid w:val="008129D6"/>
    <w:rsid w:val="00814607"/>
    <w:rsid w:val="00815649"/>
    <w:rsid w:val="00820429"/>
    <w:rsid w:val="008208DC"/>
    <w:rsid w:val="00824A23"/>
    <w:rsid w:val="00825AF7"/>
    <w:rsid w:val="00827053"/>
    <w:rsid w:val="0082796E"/>
    <w:rsid w:val="00827DB4"/>
    <w:rsid w:val="008309F0"/>
    <w:rsid w:val="00832C12"/>
    <w:rsid w:val="008343A4"/>
    <w:rsid w:val="0083562D"/>
    <w:rsid w:val="00842386"/>
    <w:rsid w:val="00843C77"/>
    <w:rsid w:val="00843E41"/>
    <w:rsid w:val="00847ACD"/>
    <w:rsid w:val="008512D4"/>
    <w:rsid w:val="00856D9A"/>
    <w:rsid w:val="0085758D"/>
    <w:rsid w:val="00857A7E"/>
    <w:rsid w:val="0086151D"/>
    <w:rsid w:val="0086181D"/>
    <w:rsid w:val="0086462C"/>
    <w:rsid w:val="008651D6"/>
    <w:rsid w:val="00866BC1"/>
    <w:rsid w:val="00866C19"/>
    <w:rsid w:val="00867D02"/>
    <w:rsid w:val="00870314"/>
    <w:rsid w:val="00872FAB"/>
    <w:rsid w:val="008730FE"/>
    <w:rsid w:val="0087454A"/>
    <w:rsid w:val="00875F14"/>
    <w:rsid w:val="00881C08"/>
    <w:rsid w:val="00882715"/>
    <w:rsid w:val="008840B6"/>
    <w:rsid w:val="008846F1"/>
    <w:rsid w:val="00884C36"/>
    <w:rsid w:val="00884CD2"/>
    <w:rsid w:val="00885A08"/>
    <w:rsid w:val="00885E78"/>
    <w:rsid w:val="008864FC"/>
    <w:rsid w:val="00890640"/>
    <w:rsid w:val="00892407"/>
    <w:rsid w:val="00894D45"/>
    <w:rsid w:val="00895282"/>
    <w:rsid w:val="008A1816"/>
    <w:rsid w:val="008A349F"/>
    <w:rsid w:val="008A6059"/>
    <w:rsid w:val="008A7A90"/>
    <w:rsid w:val="008B0CF1"/>
    <w:rsid w:val="008B3C1C"/>
    <w:rsid w:val="008B40BE"/>
    <w:rsid w:val="008B4BF4"/>
    <w:rsid w:val="008B5B64"/>
    <w:rsid w:val="008B77A6"/>
    <w:rsid w:val="008C0016"/>
    <w:rsid w:val="008C057A"/>
    <w:rsid w:val="008C5C4C"/>
    <w:rsid w:val="008C64B9"/>
    <w:rsid w:val="008C737C"/>
    <w:rsid w:val="008C7450"/>
    <w:rsid w:val="008D2FE9"/>
    <w:rsid w:val="008D39ED"/>
    <w:rsid w:val="008D3A37"/>
    <w:rsid w:val="008D3FC2"/>
    <w:rsid w:val="008D591F"/>
    <w:rsid w:val="008D6E88"/>
    <w:rsid w:val="008D7EDC"/>
    <w:rsid w:val="008E17E2"/>
    <w:rsid w:val="008E2860"/>
    <w:rsid w:val="008E3CCE"/>
    <w:rsid w:val="008E4851"/>
    <w:rsid w:val="008E499C"/>
    <w:rsid w:val="008E6044"/>
    <w:rsid w:val="008E663F"/>
    <w:rsid w:val="008E6999"/>
    <w:rsid w:val="008E72A2"/>
    <w:rsid w:val="008E7E11"/>
    <w:rsid w:val="008F18B1"/>
    <w:rsid w:val="008F59BC"/>
    <w:rsid w:val="008F790F"/>
    <w:rsid w:val="009003B4"/>
    <w:rsid w:val="00901859"/>
    <w:rsid w:val="0090267C"/>
    <w:rsid w:val="009029C9"/>
    <w:rsid w:val="00903929"/>
    <w:rsid w:val="009108EB"/>
    <w:rsid w:val="0091478C"/>
    <w:rsid w:val="009147BD"/>
    <w:rsid w:val="00914931"/>
    <w:rsid w:val="009177B9"/>
    <w:rsid w:val="009218E1"/>
    <w:rsid w:val="00921EB7"/>
    <w:rsid w:val="00922625"/>
    <w:rsid w:val="00922A15"/>
    <w:rsid w:val="00923332"/>
    <w:rsid w:val="00924123"/>
    <w:rsid w:val="00924E68"/>
    <w:rsid w:val="00926D3E"/>
    <w:rsid w:val="00927BB9"/>
    <w:rsid w:val="00927FDF"/>
    <w:rsid w:val="009309E6"/>
    <w:rsid w:val="00933166"/>
    <w:rsid w:val="009361A0"/>
    <w:rsid w:val="00937B47"/>
    <w:rsid w:val="009432D2"/>
    <w:rsid w:val="00946487"/>
    <w:rsid w:val="009473F2"/>
    <w:rsid w:val="00947E9B"/>
    <w:rsid w:val="00951952"/>
    <w:rsid w:val="009527E0"/>
    <w:rsid w:val="00953CD8"/>
    <w:rsid w:val="00955E0C"/>
    <w:rsid w:val="009564F8"/>
    <w:rsid w:val="0095678A"/>
    <w:rsid w:val="00957C3F"/>
    <w:rsid w:val="00960476"/>
    <w:rsid w:val="00961F2F"/>
    <w:rsid w:val="00964454"/>
    <w:rsid w:val="00965774"/>
    <w:rsid w:val="00965B62"/>
    <w:rsid w:val="00965C17"/>
    <w:rsid w:val="009662B5"/>
    <w:rsid w:val="00967B30"/>
    <w:rsid w:val="0097041D"/>
    <w:rsid w:val="009717F3"/>
    <w:rsid w:val="00972725"/>
    <w:rsid w:val="00972FE7"/>
    <w:rsid w:val="00980D65"/>
    <w:rsid w:val="00985073"/>
    <w:rsid w:val="009853BC"/>
    <w:rsid w:val="00985F68"/>
    <w:rsid w:val="00987B18"/>
    <w:rsid w:val="00990FCA"/>
    <w:rsid w:val="009914BB"/>
    <w:rsid w:val="00997B43"/>
    <w:rsid w:val="009A0BDB"/>
    <w:rsid w:val="009A0CAA"/>
    <w:rsid w:val="009B2ADE"/>
    <w:rsid w:val="009B3AAC"/>
    <w:rsid w:val="009B3F54"/>
    <w:rsid w:val="009B538C"/>
    <w:rsid w:val="009B5E83"/>
    <w:rsid w:val="009B6DD4"/>
    <w:rsid w:val="009B70E3"/>
    <w:rsid w:val="009B72B6"/>
    <w:rsid w:val="009B7374"/>
    <w:rsid w:val="009C316A"/>
    <w:rsid w:val="009C7462"/>
    <w:rsid w:val="009C78CC"/>
    <w:rsid w:val="009D09AF"/>
    <w:rsid w:val="009D0FD3"/>
    <w:rsid w:val="009D143E"/>
    <w:rsid w:val="009D3F55"/>
    <w:rsid w:val="009E0122"/>
    <w:rsid w:val="009E0E17"/>
    <w:rsid w:val="009E2A2A"/>
    <w:rsid w:val="009E4762"/>
    <w:rsid w:val="009E5254"/>
    <w:rsid w:val="009E70E3"/>
    <w:rsid w:val="009E7AD5"/>
    <w:rsid w:val="009F0287"/>
    <w:rsid w:val="009F0B88"/>
    <w:rsid w:val="009F1289"/>
    <w:rsid w:val="009F396D"/>
    <w:rsid w:val="009F4234"/>
    <w:rsid w:val="009F58D9"/>
    <w:rsid w:val="00A02C9E"/>
    <w:rsid w:val="00A04041"/>
    <w:rsid w:val="00A05FF9"/>
    <w:rsid w:val="00A0660F"/>
    <w:rsid w:val="00A07588"/>
    <w:rsid w:val="00A101C1"/>
    <w:rsid w:val="00A1105E"/>
    <w:rsid w:val="00A15311"/>
    <w:rsid w:val="00A1583C"/>
    <w:rsid w:val="00A1696E"/>
    <w:rsid w:val="00A16BDD"/>
    <w:rsid w:val="00A17D2B"/>
    <w:rsid w:val="00A20565"/>
    <w:rsid w:val="00A20FA1"/>
    <w:rsid w:val="00A23378"/>
    <w:rsid w:val="00A24144"/>
    <w:rsid w:val="00A241B0"/>
    <w:rsid w:val="00A24884"/>
    <w:rsid w:val="00A25237"/>
    <w:rsid w:val="00A34DF1"/>
    <w:rsid w:val="00A351D4"/>
    <w:rsid w:val="00A359DB"/>
    <w:rsid w:val="00A376F6"/>
    <w:rsid w:val="00A378CE"/>
    <w:rsid w:val="00A418A5"/>
    <w:rsid w:val="00A41D36"/>
    <w:rsid w:val="00A420F8"/>
    <w:rsid w:val="00A43E4E"/>
    <w:rsid w:val="00A45D5A"/>
    <w:rsid w:val="00A46593"/>
    <w:rsid w:val="00A47B72"/>
    <w:rsid w:val="00A502FD"/>
    <w:rsid w:val="00A507A5"/>
    <w:rsid w:val="00A53CFC"/>
    <w:rsid w:val="00A54F6B"/>
    <w:rsid w:val="00A5603F"/>
    <w:rsid w:val="00A56926"/>
    <w:rsid w:val="00A61983"/>
    <w:rsid w:val="00A61E7F"/>
    <w:rsid w:val="00A64D3B"/>
    <w:rsid w:val="00A6665D"/>
    <w:rsid w:val="00A70040"/>
    <w:rsid w:val="00A741AD"/>
    <w:rsid w:val="00A768D2"/>
    <w:rsid w:val="00A77882"/>
    <w:rsid w:val="00A80F00"/>
    <w:rsid w:val="00A82841"/>
    <w:rsid w:val="00A830D2"/>
    <w:rsid w:val="00A83FCD"/>
    <w:rsid w:val="00A86452"/>
    <w:rsid w:val="00A875C3"/>
    <w:rsid w:val="00A91CC7"/>
    <w:rsid w:val="00A92EB9"/>
    <w:rsid w:val="00A9326E"/>
    <w:rsid w:val="00A93F35"/>
    <w:rsid w:val="00A942A6"/>
    <w:rsid w:val="00A95BD5"/>
    <w:rsid w:val="00A95D50"/>
    <w:rsid w:val="00AA0F38"/>
    <w:rsid w:val="00AA114A"/>
    <w:rsid w:val="00AA15D5"/>
    <w:rsid w:val="00AA5557"/>
    <w:rsid w:val="00AA58B4"/>
    <w:rsid w:val="00AA7C67"/>
    <w:rsid w:val="00AB0588"/>
    <w:rsid w:val="00AB0C8E"/>
    <w:rsid w:val="00AB1055"/>
    <w:rsid w:val="00AB126A"/>
    <w:rsid w:val="00AB22E9"/>
    <w:rsid w:val="00AB2CB6"/>
    <w:rsid w:val="00AB46F0"/>
    <w:rsid w:val="00AB5431"/>
    <w:rsid w:val="00AB7FFA"/>
    <w:rsid w:val="00AC250E"/>
    <w:rsid w:val="00AC4E20"/>
    <w:rsid w:val="00AD0691"/>
    <w:rsid w:val="00AD1C4C"/>
    <w:rsid w:val="00AD3384"/>
    <w:rsid w:val="00AD4A2E"/>
    <w:rsid w:val="00AD58D2"/>
    <w:rsid w:val="00AD6AE6"/>
    <w:rsid w:val="00AD712D"/>
    <w:rsid w:val="00AE0E22"/>
    <w:rsid w:val="00AE21E5"/>
    <w:rsid w:val="00AF0D97"/>
    <w:rsid w:val="00AF0EAF"/>
    <w:rsid w:val="00AF47DC"/>
    <w:rsid w:val="00AF6020"/>
    <w:rsid w:val="00AF704F"/>
    <w:rsid w:val="00AF735C"/>
    <w:rsid w:val="00AF7C1F"/>
    <w:rsid w:val="00B02BC8"/>
    <w:rsid w:val="00B04F39"/>
    <w:rsid w:val="00B067D4"/>
    <w:rsid w:val="00B13037"/>
    <w:rsid w:val="00B135B2"/>
    <w:rsid w:val="00B1611F"/>
    <w:rsid w:val="00B16863"/>
    <w:rsid w:val="00B20223"/>
    <w:rsid w:val="00B219A9"/>
    <w:rsid w:val="00B254EF"/>
    <w:rsid w:val="00B254FF"/>
    <w:rsid w:val="00B25D1D"/>
    <w:rsid w:val="00B262AD"/>
    <w:rsid w:val="00B277CC"/>
    <w:rsid w:val="00B30314"/>
    <w:rsid w:val="00B308A3"/>
    <w:rsid w:val="00B30A34"/>
    <w:rsid w:val="00B33D01"/>
    <w:rsid w:val="00B35109"/>
    <w:rsid w:val="00B35BDA"/>
    <w:rsid w:val="00B370AE"/>
    <w:rsid w:val="00B420E1"/>
    <w:rsid w:val="00B45937"/>
    <w:rsid w:val="00B46386"/>
    <w:rsid w:val="00B46E1E"/>
    <w:rsid w:val="00B504DF"/>
    <w:rsid w:val="00B506E7"/>
    <w:rsid w:val="00B51EBD"/>
    <w:rsid w:val="00B523D7"/>
    <w:rsid w:val="00B52681"/>
    <w:rsid w:val="00B528A0"/>
    <w:rsid w:val="00B5384F"/>
    <w:rsid w:val="00B542AE"/>
    <w:rsid w:val="00B55A5A"/>
    <w:rsid w:val="00B56393"/>
    <w:rsid w:val="00B62952"/>
    <w:rsid w:val="00B62D3E"/>
    <w:rsid w:val="00B63C58"/>
    <w:rsid w:val="00B6421A"/>
    <w:rsid w:val="00B64371"/>
    <w:rsid w:val="00B70950"/>
    <w:rsid w:val="00B745F9"/>
    <w:rsid w:val="00B74670"/>
    <w:rsid w:val="00B75D66"/>
    <w:rsid w:val="00B762FA"/>
    <w:rsid w:val="00B77B69"/>
    <w:rsid w:val="00B81277"/>
    <w:rsid w:val="00B812A8"/>
    <w:rsid w:val="00B82C66"/>
    <w:rsid w:val="00B84531"/>
    <w:rsid w:val="00B84F05"/>
    <w:rsid w:val="00B85A0C"/>
    <w:rsid w:val="00B87F27"/>
    <w:rsid w:val="00B93C2E"/>
    <w:rsid w:val="00B93F6A"/>
    <w:rsid w:val="00B957C0"/>
    <w:rsid w:val="00B96015"/>
    <w:rsid w:val="00B960F2"/>
    <w:rsid w:val="00B9646D"/>
    <w:rsid w:val="00BA07CA"/>
    <w:rsid w:val="00BA5399"/>
    <w:rsid w:val="00BA66F4"/>
    <w:rsid w:val="00BA6A17"/>
    <w:rsid w:val="00BA7A53"/>
    <w:rsid w:val="00BB0091"/>
    <w:rsid w:val="00BB04D8"/>
    <w:rsid w:val="00BB0550"/>
    <w:rsid w:val="00BB452F"/>
    <w:rsid w:val="00BB5B74"/>
    <w:rsid w:val="00BB7107"/>
    <w:rsid w:val="00BC3272"/>
    <w:rsid w:val="00BC4283"/>
    <w:rsid w:val="00BC5946"/>
    <w:rsid w:val="00BC6B47"/>
    <w:rsid w:val="00BC7D1B"/>
    <w:rsid w:val="00BD4006"/>
    <w:rsid w:val="00BD449E"/>
    <w:rsid w:val="00BD6EF9"/>
    <w:rsid w:val="00BD7B41"/>
    <w:rsid w:val="00BE1469"/>
    <w:rsid w:val="00BE3480"/>
    <w:rsid w:val="00BE7719"/>
    <w:rsid w:val="00BF0413"/>
    <w:rsid w:val="00BF0AA5"/>
    <w:rsid w:val="00BF16EB"/>
    <w:rsid w:val="00BF1BF5"/>
    <w:rsid w:val="00BF2521"/>
    <w:rsid w:val="00BF306E"/>
    <w:rsid w:val="00BF3272"/>
    <w:rsid w:val="00BF3F58"/>
    <w:rsid w:val="00BF466C"/>
    <w:rsid w:val="00BF4AEF"/>
    <w:rsid w:val="00C00A23"/>
    <w:rsid w:val="00C0151F"/>
    <w:rsid w:val="00C0296C"/>
    <w:rsid w:val="00C03C1F"/>
    <w:rsid w:val="00C04450"/>
    <w:rsid w:val="00C05F8C"/>
    <w:rsid w:val="00C06E30"/>
    <w:rsid w:val="00C107B8"/>
    <w:rsid w:val="00C13FFA"/>
    <w:rsid w:val="00C153B1"/>
    <w:rsid w:val="00C16C1F"/>
    <w:rsid w:val="00C214DD"/>
    <w:rsid w:val="00C2281F"/>
    <w:rsid w:val="00C24175"/>
    <w:rsid w:val="00C24846"/>
    <w:rsid w:val="00C24982"/>
    <w:rsid w:val="00C25DC2"/>
    <w:rsid w:val="00C27847"/>
    <w:rsid w:val="00C30EDE"/>
    <w:rsid w:val="00C31D78"/>
    <w:rsid w:val="00C34A4A"/>
    <w:rsid w:val="00C36072"/>
    <w:rsid w:val="00C3637E"/>
    <w:rsid w:val="00C41057"/>
    <w:rsid w:val="00C4183E"/>
    <w:rsid w:val="00C423E4"/>
    <w:rsid w:val="00C434F5"/>
    <w:rsid w:val="00C435D6"/>
    <w:rsid w:val="00C44C92"/>
    <w:rsid w:val="00C504EC"/>
    <w:rsid w:val="00C5081E"/>
    <w:rsid w:val="00C50E0A"/>
    <w:rsid w:val="00C52FB0"/>
    <w:rsid w:val="00C53184"/>
    <w:rsid w:val="00C54266"/>
    <w:rsid w:val="00C57610"/>
    <w:rsid w:val="00C6004D"/>
    <w:rsid w:val="00C6035D"/>
    <w:rsid w:val="00C609F5"/>
    <w:rsid w:val="00C6102D"/>
    <w:rsid w:val="00C620C1"/>
    <w:rsid w:val="00C62494"/>
    <w:rsid w:val="00C62BAB"/>
    <w:rsid w:val="00C63660"/>
    <w:rsid w:val="00C637C1"/>
    <w:rsid w:val="00C75613"/>
    <w:rsid w:val="00C76DE8"/>
    <w:rsid w:val="00C84D87"/>
    <w:rsid w:val="00C872F5"/>
    <w:rsid w:val="00C908FF"/>
    <w:rsid w:val="00C91F92"/>
    <w:rsid w:val="00C92EF6"/>
    <w:rsid w:val="00C930BF"/>
    <w:rsid w:val="00C936EC"/>
    <w:rsid w:val="00C94E5A"/>
    <w:rsid w:val="00C95855"/>
    <w:rsid w:val="00C95CEE"/>
    <w:rsid w:val="00C97679"/>
    <w:rsid w:val="00CA0306"/>
    <w:rsid w:val="00CA04C9"/>
    <w:rsid w:val="00CA10C8"/>
    <w:rsid w:val="00CA145C"/>
    <w:rsid w:val="00CA2477"/>
    <w:rsid w:val="00CA58B6"/>
    <w:rsid w:val="00CA5965"/>
    <w:rsid w:val="00CA66DC"/>
    <w:rsid w:val="00CB120D"/>
    <w:rsid w:val="00CB1E2F"/>
    <w:rsid w:val="00CB2186"/>
    <w:rsid w:val="00CB24EE"/>
    <w:rsid w:val="00CB446B"/>
    <w:rsid w:val="00CB69EB"/>
    <w:rsid w:val="00CC3526"/>
    <w:rsid w:val="00CC53A9"/>
    <w:rsid w:val="00CC6C51"/>
    <w:rsid w:val="00CD0A13"/>
    <w:rsid w:val="00CD154F"/>
    <w:rsid w:val="00CD1C11"/>
    <w:rsid w:val="00CD3A4D"/>
    <w:rsid w:val="00CD43D1"/>
    <w:rsid w:val="00CD4F48"/>
    <w:rsid w:val="00CD5E81"/>
    <w:rsid w:val="00CD6B0F"/>
    <w:rsid w:val="00CD78DF"/>
    <w:rsid w:val="00CE0D03"/>
    <w:rsid w:val="00CE4983"/>
    <w:rsid w:val="00CE6D87"/>
    <w:rsid w:val="00CF0BDD"/>
    <w:rsid w:val="00CF0F9B"/>
    <w:rsid w:val="00CF1E5A"/>
    <w:rsid w:val="00CF3FA8"/>
    <w:rsid w:val="00CF3FFC"/>
    <w:rsid w:val="00CF4172"/>
    <w:rsid w:val="00CF4A70"/>
    <w:rsid w:val="00CF4F09"/>
    <w:rsid w:val="00CF537E"/>
    <w:rsid w:val="00CF5B7A"/>
    <w:rsid w:val="00CF6478"/>
    <w:rsid w:val="00CF7131"/>
    <w:rsid w:val="00CF7BA2"/>
    <w:rsid w:val="00CF7F00"/>
    <w:rsid w:val="00D03D28"/>
    <w:rsid w:val="00D055F7"/>
    <w:rsid w:val="00D10F5A"/>
    <w:rsid w:val="00D1384C"/>
    <w:rsid w:val="00D13DAC"/>
    <w:rsid w:val="00D13EA5"/>
    <w:rsid w:val="00D16C1D"/>
    <w:rsid w:val="00D200BB"/>
    <w:rsid w:val="00D200C3"/>
    <w:rsid w:val="00D20DC4"/>
    <w:rsid w:val="00D2144C"/>
    <w:rsid w:val="00D21D96"/>
    <w:rsid w:val="00D229DA"/>
    <w:rsid w:val="00D242BB"/>
    <w:rsid w:val="00D251D0"/>
    <w:rsid w:val="00D251EF"/>
    <w:rsid w:val="00D25830"/>
    <w:rsid w:val="00D25B7C"/>
    <w:rsid w:val="00D25C88"/>
    <w:rsid w:val="00D3127E"/>
    <w:rsid w:val="00D32717"/>
    <w:rsid w:val="00D35A02"/>
    <w:rsid w:val="00D43623"/>
    <w:rsid w:val="00D44611"/>
    <w:rsid w:val="00D45B13"/>
    <w:rsid w:val="00D45EC6"/>
    <w:rsid w:val="00D46391"/>
    <w:rsid w:val="00D50F59"/>
    <w:rsid w:val="00D53807"/>
    <w:rsid w:val="00D5536C"/>
    <w:rsid w:val="00D55A9D"/>
    <w:rsid w:val="00D5627D"/>
    <w:rsid w:val="00D56826"/>
    <w:rsid w:val="00D62774"/>
    <w:rsid w:val="00D634A9"/>
    <w:rsid w:val="00D634D0"/>
    <w:rsid w:val="00D63554"/>
    <w:rsid w:val="00D64727"/>
    <w:rsid w:val="00D65B3B"/>
    <w:rsid w:val="00D6666A"/>
    <w:rsid w:val="00D67FA8"/>
    <w:rsid w:val="00D707B7"/>
    <w:rsid w:val="00D71B29"/>
    <w:rsid w:val="00D763B2"/>
    <w:rsid w:val="00D76C28"/>
    <w:rsid w:val="00D808D2"/>
    <w:rsid w:val="00D814B3"/>
    <w:rsid w:val="00D81F00"/>
    <w:rsid w:val="00D83253"/>
    <w:rsid w:val="00D83E89"/>
    <w:rsid w:val="00D856E8"/>
    <w:rsid w:val="00D910CB"/>
    <w:rsid w:val="00D9297E"/>
    <w:rsid w:val="00D95DE1"/>
    <w:rsid w:val="00D9602C"/>
    <w:rsid w:val="00DA1472"/>
    <w:rsid w:val="00DA186E"/>
    <w:rsid w:val="00DA2107"/>
    <w:rsid w:val="00DA2944"/>
    <w:rsid w:val="00DA48CB"/>
    <w:rsid w:val="00DA5CBC"/>
    <w:rsid w:val="00DB0246"/>
    <w:rsid w:val="00DB02CC"/>
    <w:rsid w:val="00DB0752"/>
    <w:rsid w:val="00DB2863"/>
    <w:rsid w:val="00DB2E96"/>
    <w:rsid w:val="00DB3DA7"/>
    <w:rsid w:val="00DB491E"/>
    <w:rsid w:val="00DC0B39"/>
    <w:rsid w:val="00DC19CB"/>
    <w:rsid w:val="00DC2219"/>
    <w:rsid w:val="00DC612E"/>
    <w:rsid w:val="00DC62E2"/>
    <w:rsid w:val="00DD031E"/>
    <w:rsid w:val="00DD1EEC"/>
    <w:rsid w:val="00DD2C55"/>
    <w:rsid w:val="00DD3270"/>
    <w:rsid w:val="00DD34E4"/>
    <w:rsid w:val="00DD3A30"/>
    <w:rsid w:val="00DD3C00"/>
    <w:rsid w:val="00DE102D"/>
    <w:rsid w:val="00DE11EF"/>
    <w:rsid w:val="00DE266A"/>
    <w:rsid w:val="00DE395E"/>
    <w:rsid w:val="00DE3995"/>
    <w:rsid w:val="00DE4228"/>
    <w:rsid w:val="00DE6F64"/>
    <w:rsid w:val="00DE745E"/>
    <w:rsid w:val="00DF0114"/>
    <w:rsid w:val="00DF1896"/>
    <w:rsid w:val="00DF207F"/>
    <w:rsid w:val="00DF4AB7"/>
    <w:rsid w:val="00DF6686"/>
    <w:rsid w:val="00DF6B3F"/>
    <w:rsid w:val="00E00A6B"/>
    <w:rsid w:val="00E00C5B"/>
    <w:rsid w:val="00E04B1F"/>
    <w:rsid w:val="00E04C97"/>
    <w:rsid w:val="00E05150"/>
    <w:rsid w:val="00E0552C"/>
    <w:rsid w:val="00E05D6A"/>
    <w:rsid w:val="00E0678C"/>
    <w:rsid w:val="00E07137"/>
    <w:rsid w:val="00E11D4E"/>
    <w:rsid w:val="00E12E24"/>
    <w:rsid w:val="00E132AE"/>
    <w:rsid w:val="00E14436"/>
    <w:rsid w:val="00E14FF7"/>
    <w:rsid w:val="00E153CD"/>
    <w:rsid w:val="00E178F6"/>
    <w:rsid w:val="00E204FD"/>
    <w:rsid w:val="00E21B27"/>
    <w:rsid w:val="00E224C4"/>
    <w:rsid w:val="00E22784"/>
    <w:rsid w:val="00E2456A"/>
    <w:rsid w:val="00E24C94"/>
    <w:rsid w:val="00E25961"/>
    <w:rsid w:val="00E25C09"/>
    <w:rsid w:val="00E279C0"/>
    <w:rsid w:val="00E322C5"/>
    <w:rsid w:val="00E329DC"/>
    <w:rsid w:val="00E34797"/>
    <w:rsid w:val="00E35F02"/>
    <w:rsid w:val="00E36AF6"/>
    <w:rsid w:val="00E37B44"/>
    <w:rsid w:val="00E37C20"/>
    <w:rsid w:val="00E42AB6"/>
    <w:rsid w:val="00E4434D"/>
    <w:rsid w:val="00E44A53"/>
    <w:rsid w:val="00E461E2"/>
    <w:rsid w:val="00E504F0"/>
    <w:rsid w:val="00E51645"/>
    <w:rsid w:val="00E53AB5"/>
    <w:rsid w:val="00E5504F"/>
    <w:rsid w:val="00E55DD7"/>
    <w:rsid w:val="00E57883"/>
    <w:rsid w:val="00E6101D"/>
    <w:rsid w:val="00E64879"/>
    <w:rsid w:val="00E7003E"/>
    <w:rsid w:val="00E71728"/>
    <w:rsid w:val="00E75671"/>
    <w:rsid w:val="00E75742"/>
    <w:rsid w:val="00E76357"/>
    <w:rsid w:val="00E763CA"/>
    <w:rsid w:val="00E765C3"/>
    <w:rsid w:val="00E77963"/>
    <w:rsid w:val="00E81095"/>
    <w:rsid w:val="00E824B8"/>
    <w:rsid w:val="00E83776"/>
    <w:rsid w:val="00E87799"/>
    <w:rsid w:val="00E87BF4"/>
    <w:rsid w:val="00E87C25"/>
    <w:rsid w:val="00E92A6B"/>
    <w:rsid w:val="00E94B85"/>
    <w:rsid w:val="00E94CEE"/>
    <w:rsid w:val="00E978EB"/>
    <w:rsid w:val="00EA0A1B"/>
    <w:rsid w:val="00EA0ACA"/>
    <w:rsid w:val="00EA284B"/>
    <w:rsid w:val="00EA5071"/>
    <w:rsid w:val="00EA5123"/>
    <w:rsid w:val="00EA638A"/>
    <w:rsid w:val="00EA654C"/>
    <w:rsid w:val="00EB271C"/>
    <w:rsid w:val="00EB2EC4"/>
    <w:rsid w:val="00EB5879"/>
    <w:rsid w:val="00EB7B40"/>
    <w:rsid w:val="00EB7C83"/>
    <w:rsid w:val="00EB7D97"/>
    <w:rsid w:val="00EC1921"/>
    <w:rsid w:val="00EC4B5F"/>
    <w:rsid w:val="00EC773A"/>
    <w:rsid w:val="00EC7C14"/>
    <w:rsid w:val="00ED02E6"/>
    <w:rsid w:val="00ED16EA"/>
    <w:rsid w:val="00ED23C1"/>
    <w:rsid w:val="00ED4B09"/>
    <w:rsid w:val="00ED7120"/>
    <w:rsid w:val="00ED71C8"/>
    <w:rsid w:val="00ED7AB3"/>
    <w:rsid w:val="00ED7CBC"/>
    <w:rsid w:val="00EE076D"/>
    <w:rsid w:val="00EE0C37"/>
    <w:rsid w:val="00EE221B"/>
    <w:rsid w:val="00EE2EDA"/>
    <w:rsid w:val="00EE4E73"/>
    <w:rsid w:val="00EE5EE3"/>
    <w:rsid w:val="00EE66DF"/>
    <w:rsid w:val="00EE6976"/>
    <w:rsid w:val="00EF32C9"/>
    <w:rsid w:val="00EF39B9"/>
    <w:rsid w:val="00EF3C66"/>
    <w:rsid w:val="00EF58E9"/>
    <w:rsid w:val="00F008CB"/>
    <w:rsid w:val="00F01391"/>
    <w:rsid w:val="00F01EF4"/>
    <w:rsid w:val="00F045AF"/>
    <w:rsid w:val="00F05134"/>
    <w:rsid w:val="00F07987"/>
    <w:rsid w:val="00F107A0"/>
    <w:rsid w:val="00F10B60"/>
    <w:rsid w:val="00F11753"/>
    <w:rsid w:val="00F12C85"/>
    <w:rsid w:val="00F142DF"/>
    <w:rsid w:val="00F17A0A"/>
    <w:rsid w:val="00F24D96"/>
    <w:rsid w:val="00F26CEA"/>
    <w:rsid w:val="00F30160"/>
    <w:rsid w:val="00F33F16"/>
    <w:rsid w:val="00F35805"/>
    <w:rsid w:val="00F35CC9"/>
    <w:rsid w:val="00F35DD0"/>
    <w:rsid w:val="00F37EAF"/>
    <w:rsid w:val="00F411C7"/>
    <w:rsid w:val="00F429CE"/>
    <w:rsid w:val="00F43B14"/>
    <w:rsid w:val="00F44ABA"/>
    <w:rsid w:val="00F46F36"/>
    <w:rsid w:val="00F477C1"/>
    <w:rsid w:val="00F508C6"/>
    <w:rsid w:val="00F51F76"/>
    <w:rsid w:val="00F51F94"/>
    <w:rsid w:val="00F541DE"/>
    <w:rsid w:val="00F54411"/>
    <w:rsid w:val="00F5661E"/>
    <w:rsid w:val="00F57499"/>
    <w:rsid w:val="00F61924"/>
    <w:rsid w:val="00F63AF9"/>
    <w:rsid w:val="00F64650"/>
    <w:rsid w:val="00F71AC9"/>
    <w:rsid w:val="00F72E26"/>
    <w:rsid w:val="00F74694"/>
    <w:rsid w:val="00F74EFA"/>
    <w:rsid w:val="00F76A65"/>
    <w:rsid w:val="00F804D4"/>
    <w:rsid w:val="00F813C6"/>
    <w:rsid w:val="00F84D4D"/>
    <w:rsid w:val="00F85868"/>
    <w:rsid w:val="00F858A2"/>
    <w:rsid w:val="00F85CFB"/>
    <w:rsid w:val="00F93968"/>
    <w:rsid w:val="00F97C95"/>
    <w:rsid w:val="00FA0901"/>
    <w:rsid w:val="00FA1B92"/>
    <w:rsid w:val="00FA2E08"/>
    <w:rsid w:val="00FA4B5E"/>
    <w:rsid w:val="00FA5ACF"/>
    <w:rsid w:val="00FA7D09"/>
    <w:rsid w:val="00FB196D"/>
    <w:rsid w:val="00FB20F2"/>
    <w:rsid w:val="00FB60F6"/>
    <w:rsid w:val="00FB6748"/>
    <w:rsid w:val="00FD1EC4"/>
    <w:rsid w:val="00FD4A0D"/>
    <w:rsid w:val="00FD551F"/>
    <w:rsid w:val="00FD69F5"/>
    <w:rsid w:val="00FE4482"/>
    <w:rsid w:val="00FE5482"/>
    <w:rsid w:val="00FE5BA1"/>
    <w:rsid w:val="00FE6145"/>
    <w:rsid w:val="00FE7731"/>
    <w:rsid w:val="00FE7BA5"/>
    <w:rsid w:val="00FE7DCC"/>
    <w:rsid w:val="00FF38E6"/>
    <w:rsid w:val="00FF4794"/>
    <w:rsid w:val="00FF4E5D"/>
    <w:rsid w:val="00FF59F1"/>
    <w:rsid w:val="00FF70B2"/>
    <w:rsid w:val="00FF7E4D"/>
    <w:rsid w:val="010F64BA"/>
    <w:rsid w:val="011B0745"/>
    <w:rsid w:val="018A7C4A"/>
    <w:rsid w:val="018C1895"/>
    <w:rsid w:val="01AE231F"/>
    <w:rsid w:val="01D46B46"/>
    <w:rsid w:val="020F7B7E"/>
    <w:rsid w:val="02421E38"/>
    <w:rsid w:val="027D0F8C"/>
    <w:rsid w:val="0284231A"/>
    <w:rsid w:val="02A14C7A"/>
    <w:rsid w:val="03070586"/>
    <w:rsid w:val="03290D15"/>
    <w:rsid w:val="0343408A"/>
    <w:rsid w:val="03F84D6E"/>
    <w:rsid w:val="04B36EE7"/>
    <w:rsid w:val="04D02FDD"/>
    <w:rsid w:val="04FC43EA"/>
    <w:rsid w:val="05047743"/>
    <w:rsid w:val="052102F4"/>
    <w:rsid w:val="053F69CD"/>
    <w:rsid w:val="05D84E57"/>
    <w:rsid w:val="05E76E48"/>
    <w:rsid w:val="05EA06E6"/>
    <w:rsid w:val="05FE23E4"/>
    <w:rsid w:val="061E62D6"/>
    <w:rsid w:val="065A3ABE"/>
    <w:rsid w:val="065B409F"/>
    <w:rsid w:val="067A7CBC"/>
    <w:rsid w:val="068746F2"/>
    <w:rsid w:val="0689414B"/>
    <w:rsid w:val="06EB6E0C"/>
    <w:rsid w:val="071D1418"/>
    <w:rsid w:val="0764271A"/>
    <w:rsid w:val="07CD4764"/>
    <w:rsid w:val="07D23CC3"/>
    <w:rsid w:val="08164870"/>
    <w:rsid w:val="0834033F"/>
    <w:rsid w:val="0878647D"/>
    <w:rsid w:val="088272FC"/>
    <w:rsid w:val="08D40D8B"/>
    <w:rsid w:val="09BA6A73"/>
    <w:rsid w:val="09E0252C"/>
    <w:rsid w:val="09FE0C04"/>
    <w:rsid w:val="0A2B6228"/>
    <w:rsid w:val="0A946F14"/>
    <w:rsid w:val="0AAC240E"/>
    <w:rsid w:val="0AB824B0"/>
    <w:rsid w:val="0ABB08A3"/>
    <w:rsid w:val="0ACC2AB1"/>
    <w:rsid w:val="0B0C7351"/>
    <w:rsid w:val="0B3A2110"/>
    <w:rsid w:val="0B541A10"/>
    <w:rsid w:val="0B552AA6"/>
    <w:rsid w:val="0B696551"/>
    <w:rsid w:val="0B8769D7"/>
    <w:rsid w:val="0BA23811"/>
    <w:rsid w:val="0BC35C62"/>
    <w:rsid w:val="0C4D5E73"/>
    <w:rsid w:val="0C6311F3"/>
    <w:rsid w:val="0C970F7A"/>
    <w:rsid w:val="0CBE28CD"/>
    <w:rsid w:val="0D31309F"/>
    <w:rsid w:val="0D4D327F"/>
    <w:rsid w:val="0D5F7C0C"/>
    <w:rsid w:val="0D7A4A46"/>
    <w:rsid w:val="0D9F625A"/>
    <w:rsid w:val="0E0A401C"/>
    <w:rsid w:val="0E1A1D85"/>
    <w:rsid w:val="0E26072A"/>
    <w:rsid w:val="0E327D72"/>
    <w:rsid w:val="0E4C5B27"/>
    <w:rsid w:val="0E511C4A"/>
    <w:rsid w:val="0E6C47D4"/>
    <w:rsid w:val="0E871A32"/>
    <w:rsid w:val="0EA462BB"/>
    <w:rsid w:val="0F256C33"/>
    <w:rsid w:val="0F2F7D71"/>
    <w:rsid w:val="0F536B7C"/>
    <w:rsid w:val="0F696B20"/>
    <w:rsid w:val="0F930402"/>
    <w:rsid w:val="0FCC70AF"/>
    <w:rsid w:val="0FF94348"/>
    <w:rsid w:val="102173FB"/>
    <w:rsid w:val="10733B94"/>
    <w:rsid w:val="109E0A4B"/>
    <w:rsid w:val="10AD6EE0"/>
    <w:rsid w:val="11056D1C"/>
    <w:rsid w:val="111807FE"/>
    <w:rsid w:val="11186A50"/>
    <w:rsid w:val="11330B45"/>
    <w:rsid w:val="118E286E"/>
    <w:rsid w:val="11B530DE"/>
    <w:rsid w:val="122431D2"/>
    <w:rsid w:val="122E4051"/>
    <w:rsid w:val="128B4FFF"/>
    <w:rsid w:val="12AD766B"/>
    <w:rsid w:val="12E56E05"/>
    <w:rsid w:val="12F9640D"/>
    <w:rsid w:val="13347445"/>
    <w:rsid w:val="13614734"/>
    <w:rsid w:val="1381312A"/>
    <w:rsid w:val="138E2FF9"/>
    <w:rsid w:val="140C6FC5"/>
    <w:rsid w:val="145A2EDB"/>
    <w:rsid w:val="145D32FD"/>
    <w:rsid w:val="146A0DE6"/>
    <w:rsid w:val="147E4691"/>
    <w:rsid w:val="14AA020D"/>
    <w:rsid w:val="14BE7D4A"/>
    <w:rsid w:val="14C33176"/>
    <w:rsid w:val="14C51426"/>
    <w:rsid w:val="14C90162"/>
    <w:rsid w:val="157F2D1F"/>
    <w:rsid w:val="15966195"/>
    <w:rsid w:val="15DD0988"/>
    <w:rsid w:val="15E52C78"/>
    <w:rsid w:val="15EB7E52"/>
    <w:rsid w:val="15F47F39"/>
    <w:rsid w:val="16210154"/>
    <w:rsid w:val="162419F3"/>
    <w:rsid w:val="163C6D3C"/>
    <w:rsid w:val="165F2A2B"/>
    <w:rsid w:val="16A843D2"/>
    <w:rsid w:val="176522C3"/>
    <w:rsid w:val="17B2302E"/>
    <w:rsid w:val="17C0399D"/>
    <w:rsid w:val="17F378CF"/>
    <w:rsid w:val="180655CB"/>
    <w:rsid w:val="18153CE9"/>
    <w:rsid w:val="18251A52"/>
    <w:rsid w:val="18254C33"/>
    <w:rsid w:val="18562114"/>
    <w:rsid w:val="18B01AEE"/>
    <w:rsid w:val="18B057C0"/>
    <w:rsid w:val="18BA663E"/>
    <w:rsid w:val="18DF523D"/>
    <w:rsid w:val="196F11D7"/>
    <w:rsid w:val="19E824CC"/>
    <w:rsid w:val="1A023DF9"/>
    <w:rsid w:val="1A141D7E"/>
    <w:rsid w:val="1A385A6D"/>
    <w:rsid w:val="1A78055F"/>
    <w:rsid w:val="1A8F046B"/>
    <w:rsid w:val="1ADA6B24"/>
    <w:rsid w:val="1B886580"/>
    <w:rsid w:val="1B965141"/>
    <w:rsid w:val="1B9C027D"/>
    <w:rsid w:val="1BA33762"/>
    <w:rsid w:val="1BD01CD5"/>
    <w:rsid w:val="1BF2498C"/>
    <w:rsid w:val="1C31218D"/>
    <w:rsid w:val="1C3716E2"/>
    <w:rsid w:val="1C4858E0"/>
    <w:rsid w:val="1C4E1577"/>
    <w:rsid w:val="1C6B037B"/>
    <w:rsid w:val="1C7134B8"/>
    <w:rsid w:val="1CD673C3"/>
    <w:rsid w:val="1D221544"/>
    <w:rsid w:val="1D2422D8"/>
    <w:rsid w:val="1D322C47"/>
    <w:rsid w:val="1D4110DC"/>
    <w:rsid w:val="1DA82F09"/>
    <w:rsid w:val="1DE55F0B"/>
    <w:rsid w:val="1E9D0594"/>
    <w:rsid w:val="1F1108D3"/>
    <w:rsid w:val="1F2F621C"/>
    <w:rsid w:val="1F5F3A9B"/>
    <w:rsid w:val="1FA871F0"/>
    <w:rsid w:val="1FB51E54"/>
    <w:rsid w:val="1FBD45BC"/>
    <w:rsid w:val="20344F28"/>
    <w:rsid w:val="203C4E63"/>
    <w:rsid w:val="204A64FA"/>
    <w:rsid w:val="20757603"/>
    <w:rsid w:val="207E61A3"/>
    <w:rsid w:val="20E13887"/>
    <w:rsid w:val="21005D32"/>
    <w:rsid w:val="2107263D"/>
    <w:rsid w:val="211D68E2"/>
    <w:rsid w:val="21A83E5A"/>
    <w:rsid w:val="21AA36F4"/>
    <w:rsid w:val="22250FCC"/>
    <w:rsid w:val="22592A24"/>
    <w:rsid w:val="22BB548D"/>
    <w:rsid w:val="22CE30C1"/>
    <w:rsid w:val="22D32802"/>
    <w:rsid w:val="231D6147"/>
    <w:rsid w:val="239E64FA"/>
    <w:rsid w:val="239F4DAE"/>
    <w:rsid w:val="23B93710"/>
    <w:rsid w:val="23E822B1"/>
    <w:rsid w:val="246D0A09"/>
    <w:rsid w:val="246F3E8D"/>
    <w:rsid w:val="24816262"/>
    <w:rsid w:val="24857141"/>
    <w:rsid w:val="24B034B6"/>
    <w:rsid w:val="24B86F41"/>
    <w:rsid w:val="24C04FDC"/>
    <w:rsid w:val="25D074A1"/>
    <w:rsid w:val="260433DF"/>
    <w:rsid w:val="26061115"/>
    <w:rsid w:val="26061887"/>
    <w:rsid w:val="261279BF"/>
    <w:rsid w:val="265359DC"/>
    <w:rsid w:val="265E4AAD"/>
    <w:rsid w:val="267236C1"/>
    <w:rsid w:val="26747E2C"/>
    <w:rsid w:val="26E64955"/>
    <w:rsid w:val="271433BD"/>
    <w:rsid w:val="27343A60"/>
    <w:rsid w:val="279D7C86"/>
    <w:rsid w:val="27EE2EC6"/>
    <w:rsid w:val="27F427FC"/>
    <w:rsid w:val="27F8683B"/>
    <w:rsid w:val="286E4D4F"/>
    <w:rsid w:val="28E31299"/>
    <w:rsid w:val="291678C1"/>
    <w:rsid w:val="29984EE2"/>
    <w:rsid w:val="299A404E"/>
    <w:rsid w:val="29A053DC"/>
    <w:rsid w:val="29D23DD4"/>
    <w:rsid w:val="2A014C57"/>
    <w:rsid w:val="2A27395E"/>
    <w:rsid w:val="2A2E1281"/>
    <w:rsid w:val="2A7F4FF2"/>
    <w:rsid w:val="2A816FBC"/>
    <w:rsid w:val="2A954815"/>
    <w:rsid w:val="2ADE61BC"/>
    <w:rsid w:val="2B0A6FB1"/>
    <w:rsid w:val="2B2C0606"/>
    <w:rsid w:val="2B797C93"/>
    <w:rsid w:val="2B7D59D5"/>
    <w:rsid w:val="2C267E1B"/>
    <w:rsid w:val="2C4D6318"/>
    <w:rsid w:val="2C8E59C0"/>
    <w:rsid w:val="2CA84CD4"/>
    <w:rsid w:val="2CBA537F"/>
    <w:rsid w:val="2CBF5B79"/>
    <w:rsid w:val="2CD612BC"/>
    <w:rsid w:val="2CE82C75"/>
    <w:rsid w:val="2DC21DC5"/>
    <w:rsid w:val="2DCB191D"/>
    <w:rsid w:val="2E1F2D74"/>
    <w:rsid w:val="2E416A7A"/>
    <w:rsid w:val="2E876B6B"/>
    <w:rsid w:val="2E887D66"/>
    <w:rsid w:val="2EA9088F"/>
    <w:rsid w:val="2EB77450"/>
    <w:rsid w:val="2ED3590C"/>
    <w:rsid w:val="2F171C9D"/>
    <w:rsid w:val="2F25260C"/>
    <w:rsid w:val="2F283EAA"/>
    <w:rsid w:val="2F7E1D1C"/>
    <w:rsid w:val="2F832D44"/>
    <w:rsid w:val="2F866E22"/>
    <w:rsid w:val="2F8D01B1"/>
    <w:rsid w:val="2FB5217E"/>
    <w:rsid w:val="30224D9D"/>
    <w:rsid w:val="303074BA"/>
    <w:rsid w:val="304F173F"/>
    <w:rsid w:val="30773758"/>
    <w:rsid w:val="308E45D3"/>
    <w:rsid w:val="309A4933"/>
    <w:rsid w:val="30B359F5"/>
    <w:rsid w:val="30CE6CD3"/>
    <w:rsid w:val="31232B7B"/>
    <w:rsid w:val="312406A1"/>
    <w:rsid w:val="31293F09"/>
    <w:rsid w:val="31677B0A"/>
    <w:rsid w:val="31AA1DA8"/>
    <w:rsid w:val="31FB58A6"/>
    <w:rsid w:val="321443BD"/>
    <w:rsid w:val="32425283"/>
    <w:rsid w:val="32E20814"/>
    <w:rsid w:val="32E61066"/>
    <w:rsid w:val="32E93950"/>
    <w:rsid w:val="330468E1"/>
    <w:rsid w:val="33152997"/>
    <w:rsid w:val="33596D28"/>
    <w:rsid w:val="336D4581"/>
    <w:rsid w:val="3379510C"/>
    <w:rsid w:val="344C23E9"/>
    <w:rsid w:val="34AA5361"/>
    <w:rsid w:val="34B55746"/>
    <w:rsid w:val="3518051D"/>
    <w:rsid w:val="35470E02"/>
    <w:rsid w:val="354C01C6"/>
    <w:rsid w:val="35685986"/>
    <w:rsid w:val="35D46B3A"/>
    <w:rsid w:val="35FE7713"/>
    <w:rsid w:val="360F1920"/>
    <w:rsid w:val="36103810"/>
    <w:rsid w:val="362A0508"/>
    <w:rsid w:val="363005DD"/>
    <w:rsid w:val="36513CE6"/>
    <w:rsid w:val="36533F02"/>
    <w:rsid w:val="36636FB7"/>
    <w:rsid w:val="36785717"/>
    <w:rsid w:val="36A75FFC"/>
    <w:rsid w:val="36A858D0"/>
    <w:rsid w:val="36B9188B"/>
    <w:rsid w:val="370C7D9D"/>
    <w:rsid w:val="371E6210"/>
    <w:rsid w:val="378073A3"/>
    <w:rsid w:val="379C5C55"/>
    <w:rsid w:val="37D21F8C"/>
    <w:rsid w:val="37EE086D"/>
    <w:rsid w:val="37FE2F7C"/>
    <w:rsid w:val="385805B9"/>
    <w:rsid w:val="389D1465"/>
    <w:rsid w:val="38E075A3"/>
    <w:rsid w:val="38E250CA"/>
    <w:rsid w:val="38EF3C8A"/>
    <w:rsid w:val="38EF5A38"/>
    <w:rsid w:val="38F60B75"/>
    <w:rsid w:val="38F84269"/>
    <w:rsid w:val="38FE5C7B"/>
    <w:rsid w:val="392A4F30"/>
    <w:rsid w:val="393D67A4"/>
    <w:rsid w:val="394713D0"/>
    <w:rsid w:val="395F496C"/>
    <w:rsid w:val="396E4486"/>
    <w:rsid w:val="39C11183"/>
    <w:rsid w:val="39F405FD"/>
    <w:rsid w:val="3A1B510B"/>
    <w:rsid w:val="3A2F07E2"/>
    <w:rsid w:val="3A573895"/>
    <w:rsid w:val="3A685AA2"/>
    <w:rsid w:val="3A9A3B69"/>
    <w:rsid w:val="3AA0523C"/>
    <w:rsid w:val="3AA52853"/>
    <w:rsid w:val="3AA765CB"/>
    <w:rsid w:val="3ABD7E43"/>
    <w:rsid w:val="3AC70A1B"/>
    <w:rsid w:val="3ACA22B9"/>
    <w:rsid w:val="3AD4310F"/>
    <w:rsid w:val="3AD46C94"/>
    <w:rsid w:val="3ADB0022"/>
    <w:rsid w:val="3B295232"/>
    <w:rsid w:val="3B2C626B"/>
    <w:rsid w:val="3B5A363D"/>
    <w:rsid w:val="3BC27434"/>
    <w:rsid w:val="3C08753D"/>
    <w:rsid w:val="3C8F400F"/>
    <w:rsid w:val="3CCF6D0B"/>
    <w:rsid w:val="3CED04E1"/>
    <w:rsid w:val="3D5F13DF"/>
    <w:rsid w:val="3D74650C"/>
    <w:rsid w:val="3D7A6218"/>
    <w:rsid w:val="3DBF2BCB"/>
    <w:rsid w:val="3DD0408A"/>
    <w:rsid w:val="3DE11DF4"/>
    <w:rsid w:val="3DFC6C2D"/>
    <w:rsid w:val="3E1D56CF"/>
    <w:rsid w:val="3E1D5D30"/>
    <w:rsid w:val="3E2F427C"/>
    <w:rsid w:val="3E3363C7"/>
    <w:rsid w:val="3E4800C5"/>
    <w:rsid w:val="3E56715C"/>
    <w:rsid w:val="3E5B61AF"/>
    <w:rsid w:val="3E6B5B61"/>
    <w:rsid w:val="3E7A2248"/>
    <w:rsid w:val="3E7E6938"/>
    <w:rsid w:val="3EEA3678"/>
    <w:rsid w:val="3F277CDA"/>
    <w:rsid w:val="3F8073EA"/>
    <w:rsid w:val="3F827606"/>
    <w:rsid w:val="3F9E5AC2"/>
    <w:rsid w:val="3FC4377B"/>
    <w:rsid w:val="3FC575E6"/>
    <w:rsid w:val="3FD440E4"/>
    <w:rsid w:val="40073D9C"/>
    <w:rsid w:val="401069C0"/>
    <w:rsid w:val="402C30CE"/>
    <w:rsid w:val="40386CAA"/>
    <w:rsid w:val="40D07EFD"/>
    <w:rsid w:val="40D95004"/>
    <w:rsid w:val="40FE4A6B"/>
    <w:rsid w:val="4182744A"/>
    <w:rsid w:val="419F7588"/>
    <w:rsid w:val="41F145CF"/>
    <w:rsid w:val="422C3859"/>
    <w:rsid w:val="4233620C"/>
    <w:rsid w:val="426B12AA"/>
    <w:rsid w:val="42C25C34"/>
    <w:rsid w:val="42FE1142"/>
    <w:rsid w:val="43772EC8"/>
    <w:rsid w:val="43776D56"/>
    <w:rsid w:val="43A23DD3"/>
    <w:rsid w:val="43C27FD1"/>
    <w:rsid w:val="4404683C"/>
    <w:rsid w:val="4484172B"/>
    <w:rsid w:val="449B0822"/>
    <w:rsid w:val="44AB4F09"/>
    <w:rsid w:val="44EB79FC"/>
    <w:rsid w:val="44F06DC0"/>
    <w:rsid w:val="45062140"/>
    <w:rsid w:val="45941E41"/>
    <w:rsid w:val="45B222C8"/>
    <w:rsid w:val="45E37E35"/>
    <w:rsid w:val="45FD1795"/>
    <w:rsid w:val="46026F63"/>
    <w:rsid w:val="460A5492"/>
    <w:rsid w:val="46EF5082"/>
    <w:rsid w:val="47460F19"/>
    <w:rsid w:val="47953C4F"/>
    <w:rsid w:val="47A65E5C"/>
    <w:rsid w:val="47AC7E86"/>
    <w:rsid w:val="47F00E85"/>
    <w:rsid w:val="484A035B"/>
    <w:rsid w:val="48AD2AA4"/>
    <w:rsid w:val="48C7608A"/>
    <w:rsid w:val="490966A2"/>
    <w:rsid w:val="49583186"/>
    <w:rsid w:val="49C820BA"/>
    <w:rsid w:val="4A4462D6"/>
    <w:rsid w:val="4A881849"/>
    <w:rsid w:val="4A987CDE"/>
    <w:rsid w:val="4AD131F0"/>
    <w:rsid w:val="4ADF590D"/>
    <w:rsid w:val="4B0839C8"/>
    <w:rsid w:val="4B3C4B0D"/>
    <w:rsid w:val="4B4614E8"/>
    <w:rsid w:val="4BB723E6"/>
    <w:rsid w:val="4BD27220"/>
    <w:rsid w:val="4C107D48"/>
    <w:rsid w:val="4C4503FB"/>
    <w:rsid w:val="4C752449"/>
    <w:rsid w:val="4CEC07CE"/>
    <w:rsid w:val="4CEC4311"/>
    <w:rsid w:val="4D8B58D8"/>
    <w:rsid w:val="4E6D5C92"/>
    <w:rsid w:val="4E797E26"/>
    <w:rsid w:val="4EB40E5E"/>
    <w:rsid w:val="4EC961F5"/>
    <w:rsid w:val="4F1B0EDE"/>
    <w:rsid w:val="4F336227"/>
    <w:rsid w:val="4F8B1BBF"/>
    <w:rsid w:val="4F9D5D96"/>
    <w:rsid w:val="4FAB400F"/>
    <w:rsid w:val="4FB355BA"/>
    <w:rsid w:val="504601DC"/>
    <w:rsid w:val="50565497"/>
    <w:rsid w:val="50D80947"/>
    <w:rsid w:val="50E517A3"/>
    <w:rsid w:val="511E6A63"/>
    <w:rsid w:val="51216813"/>
    <w:rsid w:val="512F2A1E"/>
    <w:rsid w:val="51705511"/>
    <w:rsid w:val="51E1640E"/>
    <w:rsid w:val="521015D4"/>
    <w:rsid w:val="521265C8"/>
    <w:rsid w:val="5253273C"/>
    <w:rsid w:val="52635075"/>
    <w:rsid w:val="526A01B2"/>
    <w:rsid w:val="526B5CD8"/>
    <w:rsid w:val="528C45CC"/>
    <w:rsid w:val="529F3B12"/>
    <w:rsid w:val="52A01E26"/>
    <w:rsid w:val="52C5363A"/>
    <w:rsid w:val="52E00474"/>
    <w:rsid w:val="530D65A5"/>
    <w:rsid w:val="53163E96"/>
    <w:rsid w:val="531B14AC"/>
    <w:rsid w:val="5325057D"/>
    <w:rsid w:val="536B1A18"/>
    <w:rsid w:val="53A07C03"/>
    <w:rsid w:val="53AB6CD4"/>
    <w:rsid w:val="53D31D87"/>
    <w:rsid w:val="540E2DBF"/>
    <w:rsid w:val="54F75F49"/>
    <w:rsid w:val="55185577"/>
    <w:rsid w:val="555E5D80"/>
    <w:rsid w:val="55DF2C65"/>
    <w:rsid w:val="5640122A"/>
    <w:rsid w:val="564E7A82"/>
    <w:rsid w:val="56633896"/>
    <w:rsid w:val="56D94ACA"/>
    <w:rsid w:val="573B211D"/>
    <w:rsid w:val="57580705"/>
    <w:rsid w:val="57730905"/>
    <w:rsid w:val="579161E1"/>
    <w:rsid w:val="57C245EC"/>
    <w:rsid w:val="57E83927"/>
    <w:rsid w:val="57F338EC"/>
    <w:rsid w:val="583B614D"/>
    <w:rsid w:val="58D04AE7"/>
    <w:rsid w:val="58D20A4F"/>
    <w:rsid w:val="58D60577"/>
    <w:rsid w:val="58DE7204"/>
    <w:rsid w:val="58EF652E"/>
    <w:rsid w:val="58F44C79"/>
    <w:rsid w:val="58FE78A6"/>
    <w:rsid w:val="5903310E"/>
    <w:rsid w:val="590D7AE9"/>
    <w:rsid w:val="596A0A97"/>
    <w:rsid w:val="5979609B"/>
    <w:rsid w:val="59CA59DA"/>
    <w:rsid w:val="59F42A57"/>
    <w:rsid w:val="59F9006D"/>
    <w:rsid w:val="5A2A6479"/>
    <w:rsid w:val="5A4646E9"/>
    <w:rsid w:val="5ACB1A0A"/>
    <w:rsid w:val="5ACD5782"/>
    <w:rsid w:val="5ADC3C17"/>
    <w:rsid w:val="5B471886"/>
    <w:rsid w:val="5B57329D"/>
    <w:rsid w:val="5BA87F9D"/>
    <w:rsid w:val="5C34538D"/>
    <w:rsid w:val="5C5477DD"/>
    <w:rsid w:val="5C761E49"/>
    <w:rsid w:val="5C8244EF"/>
    <w:rsid w:val="5C920FC8"/>
    <w:rsid w:val="5C9F314E"/>
    <w:rsid w:val="5D46181B"/>
    <w:rsid w:val="5E525F9E"/>
    <w:rsid w:val="5E677C9B"/>
    <w:rsid w:val="5E79352B"/>
    <w:rsid w:val="5E99597B"/>
    <w:rsid w:val="5E9B7945"/>
    <w:rsid w:val="5F0B1280"/>
    <w:rsid w:val="5F3E7104"/>
    <w:rsid w:val="5F7C1524"/>
    <w:rsid w:val="5F9A7BFD"/>
    <w:rsid w:val="5FD05BFF"/>
    <w:rsid w:val="5FF247B9"/>
    <w:rsid w:val="604C0589"/>
    <w:rsid w:val="60C66E5A"/>
    <w:rsid w:val="60E2185B"/>
    <w:rsid w:val="60E46351"/>
    <w:rsid w:val="60EC6236"/>
    <w:rsid w:val="60F670B5"/>
    <w:rsid w:val="611A7385"/>
    <w:rsid w:val="612C2AD6"/>
    <w:rsid w:val="61300490"/>
    <w:rsid w:val="61447E20"/>
    <w:rsid w:val="61497B2C"/>
    <w:rsid w:val="618609FB"/>
    <w:rsid w:val="61BC3E5A"/>
    <w:rsid w:val="61C947C9"/>
    <w:rsid w:val="61D218D0"/>
    <w:rsid w:val="61DF3FED"/>
    <w:rsid w:val="6200643D"/>
    <w:rsid w:val="621C4376"/>
    <w:rsid w:val="62410803"/>
    <w:rsid w:val="6243457B"/>
    <w:rsid w:val="62481B92"/>
    <w:rsid w:val="626B762E"/>
    <w:rsid w:val="62774225"/>
    <w:rsid w:val="627E4552"/>
    <w:rsid w:val="62C05BCC"/>
    <w:rsid w:val="62D82F16"/>
    <w:rsid w:val="63293771"/>
    <w:rsid w:val="63495BC1"/>
    <w:rsid w:val="635822A8"/>
    <w:rsid w:val="639E2AA7"/>
    <w:rsid w:val="63AD6150"/>
    <w:rsid w:val="63B05C41"/>
    <w:rsid w:val="63D80CF3"/>
    <w:rsid w:val="64047D3A"/>
    <w:rsid w:val="64693ABD"/>
    <w:rsid w:val="6483274B"/>
    <w:rsid w:val="64A70DF2"/>
    <w:rsid w:val="64B17EC2"/>
    <w:rsid w:val="64BB664B"/>
    <w:rsid w:val="64C01EB3"/>
    <w:rsid w:val="64D8391C"/>
    <w:rsid w:val="64D92F75"/>
    <w:rsid w:val="651421FF"/>
    <w:rsid w:val="6532279F"/>
    <w:rsid w:val="655820EC"/>
    <w:rsid w:val="657F3B1C"/>
    <w:rsid w:val="658D42DC"/>
    <w:rsid w:val="65921AA2"/>
    <w:rsid w:val="659A6BA8"/>
    <w:rsid w:val="659F7D1B"/>
    <w:rsid w:val="66032BD3"/>
    <w:rsid w:val="666B40A1"/>
    <w:rsid w:val="66855163"/>
    <w:rsid w:val="66B6356E"/>
    <w:rsid w:val="66E05BCA"/>
    <w:rsid w:val="66ED2D08"/>
    <w:rsid w:val="6722416E"/>
    <w:rsid w:val="67734B7C"/>
    <w:rsid w:val="67746A37"/>
    <w:rsid w:val="677671A1"/>
    <w:rsid w:val="678827E2"/>
    <w:rsid w:val="67B8351C"/>
    <w:rsid w:val="67BD7D43"/>
    <w:rsid w:val="67E66E99"/>
    <w:rsid w:val="6823604A"/>
    <w:rsid w:val="683A1F7D"/>
    <w:rsid w:val="688D6550"/>
    <w:rsid w:val="68AF296B"/>
    <w:rsid w:val="692E3370"/>
    <w:rsid w:val="693E3CEF"/>
    <w:rsid w:val="697B45FB"/>
    <w:rsid w:val="69821E2D"/>
    <w:rsid w:val="69F04FE9"/>
    <w:rsid w:val="69FC398E"/>
    <w:rsid w:val="6A061692"/>
    <w:rsid w:val="6A0B3BD1"/>
    <w:rsid w:val="6A18009C"/>
    <w:rsid w:val="6A222CC8"/>
    <w:rsid w:val="6A3F1ACC"/>
    <w:rsid w:val="6AFC5C0F"/>
    <w:rsid w:val="6B001405"/>
    <w:rsid w:val="6B51691F"/>
    <w:rsid w:val="6B601CFA"/>
    <w:rsid w:val="6C062E98"/>
    <w:rsid w:val="6C0F0C37"/>
    <w:rsid w:val="6C24541E"/>
    <w:rsid w:val="6C735A5D"/>
    <w:rsid w:val="6C841A18"/>
    <w:rsid w:val="6CAB3449"/>
    <w:rsid w:val="6D107750"/>
    <w:rsid w:val="6D513FF0"/>
    <w:rsid w:val="6D594C53"/>
    <w:rsid w:val="6DC42A14"/>
    <w:rsid w:val="6DD30EA9"/>
    <w:rsid w:val="6DD32C57"/>
    <w:rsid w:val="6E121415"/>
    <w:rsid w:val="6E2C680B"/>
    <w:rsid w:val="6E773F28"/>
    <w:rsid w:val="6EBE2AE8"/>
    <w:rsid w:val="6EF410D7"/>
    <w:rsid w:val="6FCD1BC8"/>
    <w:rsid w:val="6FCF56A0"/>
    <w:rsid w:val="6FD93852"/>
    <w:rsid w:val="6FDB4045"/>
    <w:rsid w:val="700C18DE"/>
    <w:rsid w:val="706C1141"/>
    <w:rsid w:val="70862203"/>
    <w:rsid w:val="7150636D"/>
    <w:rsid w:val="71B94F4F"/>
    <w:rsid w:val="71C97E96"/>
    <w:rsid w:val="72031631"/>
    <w:rsid w:val="722224BB"/>
    <w:rsid w:val="72457E9C"/>
    <w:rsid w:val="72800ED4"/>
    <w:rsid w:val="72930C07"/>
    <w:rsid w:val="72A9042B"/>
    <w:rsid w:val="732B612C"/>
    <w:rsid w:val="733B7DF3"/>
    <w:rsid w:val="736D1458"/>
    <w:rsid w:val="737722D7"/>
    <w:rsid w:val="738B18DE"/>
    <w:rsid w:val="739F268A"/>
    <w:rsid w:val="73F2195D"/>
    <w:rsid w:val="741C4C2C"/>
    <w:rsid w:val="741E6BF6"/>
    <w:rsid w:val="74404DBF"/>
    <w:rsid w:val="745903A3"/>
    <w:rsid w:val="74746816"/>
    <w:rsid w:val="75041948"/>
    <w:rsid w:val="7507768A"/>
    <w:rsid w:val="751B680D"/>
    <w:rsid w:val="7568637B"/>
    <w:rsid w:val="75741569"/>
    <w:rsid w:val="759E1D9D"/>
    <w:rsid w:val="75C91A2C"/>
    <w:rsid w:val="75DF3FA8"/>
    <w:rsid w:val="7601232C"/>
    <w:rsid w:val="760140DA"/>
    <w:rsid w:val="76067942"/>
    <w:rsid w:val="763B3498"/>
    <w:rsid w:val="763C73A0"/>
    <w:rsid w:val="765C57B4"/>
    <w:rsid w:val="767D7C04"/>
    <w:rsid w:val="76C07A21"/>
    <w:rsid w:val="76F105F2"/>
    <w:rsid w:val="77444479"/>
    <w:rsid w:val="77A17922"/>
    <w:rsid w:val="77A86F03"/>
    <w:rsid w:val="77B04D83"/>
    <w:rsid w:val="77B36363"/>
    <w:rsid w:val="780A5EB9"/>
    <w:rsid w:val="785E3A65"/>
    <w:rsid w:val="7884715D"/>
    <w:rsid w:val="78882890"/>
    <w:rsid w:val="788E66DA"/>
    <w:rsid w:val="78CF04BF"/>
    <w:rsid w:val="78D46D79"/>
    <w:rsid w:val="78F67383"/>
    <w:rsid w:val="790A3603"/>
    <w:rsid w:val="795821EE"/>
    <w:rsid w:val="798F78E0"/>
    <w:rsid w:val="79BF22E2"/>
    <w:rsid w:val="79D25C0B"/>
    <w:rsid w:val="7AAD4830"/>
    <w:rsid w:val="7AEF4E49"/>
    <w:rsid w:val="7B072192"/>
    <w:rsid w:val="7B114DBF"/>
    <w:rsid w:val="7B3B22B4"/>
    <w:rsid w:val="7B811F45"/>
    <w:rsid w:val="7BA7127F"/>
    <w:rsid w:val="7BD8369B"/>
    <w:rsid w:val="7BE14791"/>
    <w:rsid w:val="7C053909"/>
    <w:rsid w:val="7C370855"/>
    <w:rsid w:val="7C3A6597"/>
    <w:rsid w:val="7C5C4760"/>
    <w:rsid w:val="7CA04022"/>
    <w:rsid w:val="7CCA7ABC"/>
    <w:rsid w:val="7CD00D4E"/>
    <w:rsid w:val="7CF46746"/>
    <w:rsid w:val="7D40198C"/>
    <w:rsid w:val="7D792E2A"/>
    <w:rsid w:val="7D935F5F"/>
    <w:rsid w:val="7DA22646"/>
    <w:rsid w:val="7DC51E91"/>
    <w:rsid w:val="7DDE0294"/>
    <w:rsid w:val="7DF43575"/>
    <w:rsid w:val="7E24305B"/>
    <w:rsid w:val="7E2748F9"/>
    <w:rsid w:val="7E290672"/>
    <w:rsid w:val="7E4F632A"/>
    <w:rsid w:val="7EB443DF"/>
    <w:rsid w:val="7EB709E0"/>
    <w:rsid w:val="7F0013D2"/>
    <w:rsid w:val="7F150630"/>
    <w:rsid w:val="7F16383D"/>
    <w:rsid w:val="7F4F5EB6"/>
    <w:rsid w:val="7FDA0ECC"/>
    <w:rsid w:val="7FE74340"/>
    <w:rsid w:val="7FFA604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autoRedefine/>
    <w:qFormat/>
    <w:uiPriority w:val="99"/>
    <w:pPr>
      <w:widowControl/>
      <w:spacing w:before="100" w:beforeAutospacing="1" w:after="100" w:afterAutospacing="1"/>
      <w:jc w:val="left"/>
      <w:outlineLvl w:val="1"/>
    </w:pPr>
    <w:rPr>
      <w:rFonts w:ascii="??" w:hAnsi="??" w:cs="宋体"/>
      <w:b/>
      <w:bCs/>
      <w:kern w:val="0"/>
      <w:sz w:val="36"/>
      <w:szCs w:val="36"/>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ind w:firstLine="538" w:firstLineChars="192"/>
    </w:pPr>
    <w:rPr>
      <w:sz w:val="28"/>
    </w:rPr>
  </w:style>
  <w:style w:type="paragraph" w:styleId="4">
    <w:name w:val="Balloon Text"/>
    <w:basedOn w:val="1"/>
    <w:link w:val="20"/>
    <w:autoRedefine/>
    <w:qFormat/>
    <w:uiPriority w:val="0"/>
    <w:rPr>
      <w:sz w:val="18"/>
      <w:szCs w:val="18"/>
    </w:rPr>
  </w:style>
  <w:style w:type="paragraph" w:styleId="5">
    <w:name w:val="footer"/>
    <w:basedOn w:val="1"/>
    <w:link w:val="15"/>
    <w:autoRedefine/>
    <w:qFormat/>
    <w:uiPriority w:val="99"/>
    <w:pPr>
      <w:tabs>
        <w:tab w:val="center" w:pos="4153"/>
        <w:tab w:val="right" w:pos="8306"/>
      </w:tabs>
      <w:snapToGrid w:val="0"/>
      <w:jc w:val="left"/>
    </w:pPr>
    <w:rPr>
      <w:sz w:val="18"/>
      <w:szCs w:val="18"/>
    </w:rPr>
  </w:style>
  <w:style w:type="paragraph" w:styleId="6">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basedOn w:val="10"/>
    <w:autoRedefine/>
    <w:unhideWhenUsed/>
    <w:qFormat/>
    <w:uiPriority w:val="99"/>
    <w:rPr>
      <w:color w:val="0000FF" w:themeColor="hyperlink"/>
      <w:u w:val="single"/>
      <w14:textFill>
        <w14:solidFill>
          <w14:schemeClr w14:val="hlink"/>
        </w14:solidFill>
      </w14:textFill>
    </w:rPr>
  </w:style>
  <w:style w:type="paragraph" w:styleId="12">
    <w:name w:val="List Paragraph"/>
    <w:basedOn w:val="1"/>
    <w:autoRedefine/>
    <w:qFormat/>
    <w:uiPriority w:val="34"/>
    <w:pPr>
      <w:ind w:firstLine="420" w:firstLineChars="200"/>
    </w:pPr>
  </w:style>
  <w:style w:type="character" w:customStyle="1" w:styleId="13">
    <w:name w:val="fontstyle01"/>
    <w:basedOn w:val="10"/>
    <w:autoRedefine/>
    <w:qFormat/>
    <w:uiPriority w:val="0"/>
    <w:rPr>
      <w:rFonts w:hint="eastAsia" w:ascii="仿宋" w:hAnsi="仿宋" w:eastAsia="仿宋"/>
      <w:color w:val="000000"/>
      <w:sz w:val="32"/>
      <w:szCs w:val="32"/>
    </w:rPr>
  </w:style>
  <w:style w:type="character" w:customStyle="1" w:styleId="14">
    <w:name w:val="页眉 Char"/>
    <w:basedOn w:val="10"/>
    <w:link w:val="6"/>
    <w:autoRedefine/>
    <w:qFormat/>
    <w:uiPriority w:val="0"/>
    <w:rPr>
      <w:kern w:val="2"/>
      <w:sz w:val="18"/>
      <w:szCs w:val="18"/>
    </w:rPr>
  </w:style>
  <w:style w:type="character" w:customStyle="1" w:styleId="15">
    <w:name w:val="页脚 Char"/>
    <w:basedOn w:val="10"/>
    <w:link w:val="5"/>
    <w:autoRedefine/>
    <w:qFormat/>
    <w:uiPriority w:val="99"/>
    <w:rPr>
      <w:kern w:val="2"/>
      <w:sz w:val="18"/>
      <w:szCs w:val="18"/>
    </w:rPr>
  </w:style>
  <w:style w:type="character" w:customStyle="1" w:styleId="16">
    <w:name w:val="fontstyle21"/>
    <w:basedOn w:val="10"/>
    <w:autoRedefine/>
    <w:qFormat/>
    <w:uiPriority w:val="0"/>
    <w:rPr>
      <w:rFonts w:hint="eastAsia" w:ascii="华文中宋" w:hAnsi="华文中宋" w:eastAsia="华文中宋"/>
      <w:color w:val="000000"/>
      <w:sz w:val="44"/>
      <w:szCs w:val="44"/>
    </w:rPr>
  </w:style>
  <w:style w:type="character" w:customStyle="1" w:styleId="17">
    <w:name w:val="fontstyle31"/>
    <w:basedOn w:val="10"/>
    <w:autoRedefine/>
    <w:qFormat/>
    <w:uiPriority w:val="0"/>
    <w:rPr>
      <w:rFonts w:hint="eastAsia" w:ascii="宋体" w:hAnsi="宋体" w:eastAsia="宋体"/>
      <w:color w:val="000000"/>
      <w:sz w:val="28"/>
      <w:szCs w:val="28"/>
    </w:rPr>
  </w:style>
  <w:style w:type="character" w:customStyle="1" w:styleId="18">
    <w:name w:val="fontstyle41"/>
    <w:basedOn w:val="10"/>
    <w:autoRedefine/>
    <w:qFormat/>
    <w:uiPriority w:val="0"/>
    <w:rPr>
      <w:rFonts w:hint="eastAsia" w:ascii="宋体" w:hAnsi="宋体" w:eastAsia="宋体"/>
      <w:color w:val="000000"/>
      <w:sz w:val="28"/>
      <w:szCs w:val="28"/>
    </w:rPr>
  </w:style>
  <w:style w:type="character" w:customStyle="1" w:styleId="19">
    <w:name w:val="fontstyle11"/>
    <w:basedOn w:val="10"/>
    <w:autoRedefine/>
    <w:qFormat/>
    <w:uiPriority w:val="0"/>
    <w:rPr>
      <w:rFonts w:hint="eastAsia" w:ascii="仿宋_GB2312" w:eastAsia="仿宋_GB2312"/>
      <w:color w:val="000000"/>
      <w:sz w:val="32"/>
      <w:szCs w:val="32"/>
    </w:rPr>
  </w:style>
  <w:style w:type="character" w:customStyle="1" w:styleId="20">
    <w:name w:val="批注框文本 Char"/>
    <w:basedOn w:val="10"/>
    <w:link w:val="4"/>
    <w:autoRedefine/>
    <w:qFormat/>
    <w:uiPriority w:val="0"/>
    <w:rPr>
      <w:kern w:val="2"/>
      <w:sz w:val="18"/>
      <w:szCs w:val="18"/>
    </w:rPr>
  </w:style>
  <w:style w:type="paragraph" w:customStyle="1" w:styleId="21">
    <w:name w:val="Body text|1"/>
    <w:basedOn w:val="1"/>
    <w:autoRedefine/>
    <w:qFormat/>
    <w:uiPriority w:val="0"/>
    <w:pPr>
      <w:spacing w:line="439" w:lineRule="auto"/>
      <w:ind w:firstLine="400"/>
    </w:pPr>
    <w:rPr>
      <w:rFonts w:ascii="宋体" w:hAnsi="宋体" w:cs="宋体"/>
      <w:sz w:val="30"/>
      <w:szCs w:val="30"/>
      <w:lang w:val="zh-TW" w:eastAsia="zh-TW" w:bidi="zh-TW"/>
    </w:rPr>
  </w:style>
  <w:style w:type="paragraph" w:customStyle="1" w:styleId="22">
    <w:name w:val="Other|1"/>
    <w:basedOn w:val="1"/>
    <w:autoRedefine/>
    <w:qFormat/>
    <w:uiPriority w:val="0"/>
    <w:pPr>
      <w:spacing w:line="439" w:lineRule="auto"/>
      <w:ind w:firstLine="400"/>
    </w:pPr>
    <w:rPr>
      <w:rFonts w:ascii="宋体" w:hAnsi="宋体" w:cs="宋体"/>
      <w:sz w:val="30"/>
      <w:szCs w:val="30"/>
      <w:lang w:val="zh-TW" w:eastAsia="zh-TW" w:bidi="zh-TW"/>
    </w:rPr>
  </w:style>
  <w:style w:type="character" w:customStyle="1" w:styleId="23">
    <w:name w:val="fontstyle51"/>
    <w:autoRedefine/>
    <w:qFormat/>
    <w:uiPriority w:val="0"/>
    <w:rPr>
      <w:rFonts w:hint="eastAsia" w:ascii="黑体" w:eastAsia="黑体"/>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北京青年政治学院</Company>
  <Pages>2</Pages>
  <Words>423</Words>
  <Characters>472</Characters>
  <Lines>2</Lines>
  <Paragraphs>1</Paragraphs>
  <TotalTime>1</TotalTime>
  <ScaleCrop>false</ScaleCrop>
  <LinksUpToDate>false</LinksUpToDate>
  <CharactersWithSpaces>573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2022-08-22T08:09:00Z</dcterms:created>
  <dc:creator>admin</dc:creator>
  <cp:lastModifiedBy>晨儿宝</cp:lastModifiedBy>
  <cp:lastPrinted>2023-12-11T05:06:00Z</cp:lastPrinted>
  <dcterms:modified xsi:type="dcterms:W3CDTF">2023-12-21T03:48:04Z</dcterms:modified>
  <cp:revision>210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4BC02D024B1A4114BFBDAED4AA0E398A_13</vt:lpwstr>
  </property>
</Properties>
</file>