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10863" w:type="dxa"/>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63"/>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10863" w:type="dxa"/>
            <w:tcBorders>
              <w:top w:val="nil"/>
              <w:left w:val="nil"/>
              <w:bottom w:val="nil"/>
              <w:right w:val="nil"/>
            </w:tcBorders>
            <w:vAlign w:val="center"/>
          </w:tcPr>
          <w:p>
            <w:pPr>
              <w:jc w:val="center"/>
              <w:rPr>
                <w:rFonts w:ascii="方正小标宋简体" w:hAnsi="宋体" w:eastAsia="方正小标宋简体"/>
                <w:bCs/>
                <w:color w:val="FF0000"/>
                <w:spacing w:val="10"/>
                <w:sz w:val="62"/>
                <w:szCs w:val="62"/>
              </w:rPr>
            </w:pPr>
            <w:r>
              <w:rPr>
                <w:rFonts w:hint="eastAsia" w:ascii="方正小标宋简体" w:hAnsi="宋体" w:eastAsia="方正小标宋简体"/>
                <w:color w:val="FF0000"/>
                <w:spacing w:val="0"/>
                <w:w w:val="100"/>
                <w:kern w:val="0"/>
                <w:sz w:val="64"/>
                <w:szCs w:val="64"/>
                <w:fitText w:val="9600" w:id="299894310"/>
              </w:rPr>
              <w:t>北京青年政治学院招生就业处文件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0863" w:type="dxa"/>
            <w:tcBorders>
              <w:top w:val="nil"/>
              <w:left w:val="nil"/>
              <w:bottom w:val="single" w:color="FF0000" w:sz="18" w:space="0"/>
              <w:right w:val="nil"/>
            </w:tcBorders>
            <w:vAlign w:val="center"/>
          </w:tcPr>
          <w:p>
            <w:pPr>
              <w:jc w:val="center"/>
              <w:rPr>
                <w:rFonts w:ascii="仿宋_GB2312" w:hAnsi="宋体" w:cs="仿宋_GB2312"/>
                <w:szCs w:val="32"/>
              </w:rPr>
            </w:pPr>
          </w:p>
          <w:p>
            <w:pPr>
              <w:jc w:val="center"/>
              <w:rPr>
                <w:rFonts w:ascii="仿宋_GB2312" w:hAnsi="宋体"/>
                <w:szCs w:val="32"/>
              </w:rPr>
            </w:pPr>
            <w:r>
              <w:rPr>
                <w:rFonts w:hint="eastAsia" w:ascii="仿宋_GB2312" w:hAnsi="宋体" w:cs="仿宋_GB2312"/>
                <w:szCs w:val="32"/>
              </w:rPr>
              <w:t>院招就发〔2024〕</w:t>
            </w:r>
            <w:r>
              <w:rPr>
                <w:rFonts w:hint="eastAsia" w:ascii="仿宋_GB2312" w:hAnsi="宋体" w:cs="仿宋_GB2312"/>
                <w:szCs w:val="32"/>
                <w:lang w:val="en-US" w:eastAsia="zh-CN"/>
              </w:rPr>
              <w:t>5</w:t>
            </w:r>
            <w:bookmarkStart w:id="0" w:name="_GoBack"/>
            <w:bookmarkEnd w:id="0"/>
            <w:r>
              <w:rPr>
                <w:rFonts w:hint="eastAsia" w:ascii="仿宋_GB2312" w:hAnsi="宋体" w:cs="仿宋_GB2312"/>
                <w:szCs w:val="32"/>
              </w:rPr>
              <w:t>号</w:t>
            </w:r>
          </w:p>
        </w:tc>
      </w:tr>
    </w:tbl>
    <w:p>
      <w:pPr>
        <w:spacing w:line="520" w:lineRule="exact"/>
        <w:ind w:left="-4" w:leftChars="-100" w:hanging="316" w:hangingChars="72"/>
        <w:jc w:val="center"/>
        <w:rPr>
          <w:rFonts w:ascii="方正小标宋简体" w:hAnsi="黑体" w:eastAsia="方正小标宋简体" w:cs="黑体"/>
          <w:sz w:val="44"/>
          <w:szCs w:val="44"/>
        </w:rPr>
      </w:pPr>
    </w:p>
    <w:p>
      <w:pPr>
        <w:spacing w:line="520" w:lineRule="exact"/>
        <w:jc w:val="center"/>
        <w:rPr>
          <w:rFonts w:ascii="方正小标宋简体" w:hAnsi="宋体" w:eastAsia="方正小标宋简体"/>
          <w:w w:val="95"/>
          <w:sz w:val="44"/>
          <w:szCs w:val="44"/>
        </w:rPr>
      </w:pPr>
      <w:r>
        <w:rPr>
          <w:rFonts w:hint="eastAsia" w:ascii="方正小标宋简体" w:hAnsi="宋体" w:eastAsia="方正小标宋简体"/>
          <w:w w:val="95"/>
          <w:sz w:val="44"/>
          <w:szCs w:val="44"/>
        </w:rPr>
        <w:t>关于组织参加第三届“京彩大创”北京大学生</w:t>
      </w:r>
    </w:p>
    <w:p>
      <w:pPr>
        <w:spacing w:line="520" w:lineRule="exact"/>
        <w:jc w:val="center"/>
        <w:rPr>
          <w:rFonts w:ascii="方正小标宋简体" w:hAnsi="宋体" w:eastAsia="方正小标宋简体"/>
          <w:sz w:val="44"/>
          <w:szCs w:val="44"/>
        </w:rPr>
      </w:pPr>
      <w:r>
        <w:rPr>
          <w:rFonts w:hint="eastAsia" w:ascii="方正小标宋简体" w:hAnsi="宋体" w:eastAsia="方正小标宋简体"/>
          <w:w w:val="95"/>
          <w:sz w:val="44"/>
          <w:szCs w:val="44"/>
        </w:rPr>
        <w:t>创新创业大赛的通知</w:t>
      </w:r>
    </w:p>
    <w:p>
      <w:pPr>
        <w:spacing w:line="560" w:lineRule="exact"/>
        <w:jc w:val="center"/>
        <w:rPr>
          <w:rFonts w:ascii="方正小标宋简体" w:eastAsia="方正小标宋简体"/>
          <w:bCs/>
          <w:sz w:val="44"/>
          <w:szCs w:val="44"/>
        </w:rPr>
      </w:pPr>
    </w:p>
    <w:p>
      <w:pPr>
        <w:widowControl/>
        <w:spacing w:line="540" w:lineRule="exact"/>
        <w:rPr>
          <w:rFonts w:ascii="仿宋_GB2312" w:hAnsi="方正仿宋_GB2312" w:cs="方正仿宋_GB2312"/>
          <w:szCs w:val="32"/>
        </w:rPr>
      </w:pPr>
      <w:r>
        <w:rPr>
          <w:rFonts w:hint="eastAsia" w:ascii="仿宋_GB2312" w:hAnsi="方正仿宋_GB2312" w:cs="方正仿宋_GB2312"/>
          <w:szCs w:val="32"/>
        </w:rPr>
        <w:t>各二级学院：</w:t>
      </w:r>
    </w:p>
    <w:p>
      <w:pPr>
        <w:widowControl/>
        <w:spacing w:line="540" w:lineRule="exact"/>
        <w:ind w:firstLine="640" w:firstLineChars="200"/>
        <w:rPr>
          <w:rFonts w:ascii="仿宋_GB2312" w:hAnsi="方正仿宋_GB2312" w:cs="方正仿宋_GB2312"/>
          <w:kern w:val="0"/>
          <w:szCs w:val="32"/>
        </w:rPr>
      </w:pPr>
      <w:r>
        <w:rPr>
          <w:rFonts w:hint="eastAsia" w:ascii="仿宋_GB2312" w:hAnsi="方正仿宋_GB2312" w:cs="方正仿宋_GB2312"/>
          <w:szCs w:val="32"/>
        </w:rPr>
        <w:t>为学习贯彻习近平新时代中国特色社会主义思想，全面贯彻落实党的二十大和二十届二中全会精神，为青年学子创新创业、追求梦想、实现价值搭建精彩舞台，根据《北京市教育委员会北京市人力资源和社会保障局北京市发展和改革委员会关于举办第三届“京彩大创”北京大学生创新创业大赛的通知》(</w:t>
      </w:r>
      <w:r>
        <w:rPr>
          <w:rFonts w:hint="eastAsia" w:ascii="仿宋_GB2312" w:hAnsi="仿宋"/>
          <w:szCs w:val="32"/>
        </w:rPr>
        <w:t>京教函〔2024〕107号)文件要求，结合《北京青年政治学院关于组织第九届创新创业大赛的通知》（院招就发〔</w:t>
      </w:r>
      <w:r>
        <w:rPr>
          <w:rFonts w:ascii="仿宋_GB2312" w:hAnsi="仿宋"/>
          <w:szCs w:val="32"/>
        </w:rPr>
        <w:t>2024〕2</w:t>
      </w:r>
      <w:r>
        <w:rPr>
          <w:rFonts w:hint="eastAsia" w:ascii="仿宋_GB2312" w:hAnsi="仿宋"/>
          <w:szCs w:val="32"/>
        </w:rPr>
        <w:t>号）内容，学院将在校内组织开展第三届“京彩大创”大学生创新创业大赛暨第九届学院创新创业大赛，</w:t>
      </w:r>
      <w:r>
        <w:rPr>
          <w:rFonts w:hint="eastAsia" w:ascii="仿宋_GB2312" w:hAnsi="方正仿宋_GB2312" w:cs="方正仿宋_GB2312"/>
          <w:kern w:val="0"/>
          <w:szCs w:val="32"/>
        </w:rPr>
        <w:t>请各二级学院广泛动员，鼓励和指导学生积极参赛。现将参赛有关事项通知如下。</w:t>
      </w:r>
    </w:p>
    <w:p>
      <w:pPr>
        <w:widowControl/>
        <w:spacing w:line="540" w:lineRule="exact"/>
        <w:ind w:right="320" w:firstLine="640" w:firstLineChars="200"/>
        <w:jc w:val="right"/>
        <w:rPr>
          <w:rFonts w:ascii="仿宋_GB2312" w:hAnsi="方正仿宋_GB2312" w:cs="方正仿宋_GB2312"/>
          <w:kern w:val="0"/>
          <w:szCs w:val="32"/>
        </w:rPr>
      </w:pPr>
      <w:r>
        <w:rPr>
          <w:rFonts w:hint="eastAsia" w:ascii="仿宋_GB2312" w:hAnsi="方正仿宋_GB2312" w:cs="方正仿宋_GB2312"/>
          <w:kern w:val="0"/>
          <w:szCs w:val="32"/>
        </w:rPr>
        <w:t>招生就业处</w:t>
      </w:r>
    </w:p>
    <w:p>
      <w:pPr>
        <w:widowControl/>
        <w:spacing w:line="540" w:lineRule="exact"/>
        <w:ind w:firstLine="640" w:firstLineChars="200"/>
        <w:jc w:val="right"/>
        <w:rPr>
          <w:rFonts w:ascii="仿宋_GB2312" w:hAnsi="仿宋"/>
          <w:szCs w:val="32"/>
        </w:rPr>
      </w:pPr>
      <w:r>
        <w:rPr>
          <w:rFonts w:hint="eastAsia" w:ascii="仿宋_GB2312" w:hAnsi="方正仿宋_GB2312" w:cs="方正仿宋_GB2312"/>
          <w:kern w:val="0"/>
          <w:szCs w:val="32"/>
        </w:rPr>
        <w:t>2024年4月1日</w:t>
      </w:r>
    </w:p>
    <w:p>
      <w:pPr>
        <w:snapToGrid w:val="0"/>
        <w:spacing w:line="540" w:lineRule="exact"/>
        <w:ind w:firstLine="880" w:firstLineChars="200"/>
        <w:jc w:val="center"/>
        <w:rPr>
          <w:rFonts w:ascii="方正小标宋简体" w:hAnsi="方正仿宋_GB2312" w:eastAsia="方正小标宋简体" w:cs="方正仿宋_GB2312"/>
          <w:sz w:val="44"/>
          <w:szCs w:val="44"/>
        </w:rPr>
      </w:pPr>
      <w:r>
        <w:rPr>
          <w:rFonts w:hint="eastAsia" w:ascii="方正小标宋简体" w:hAnsi="方正仿宋_GB2312" w:eastAsia="方正小标宋简体" w:cs="方正仿宋_GB2312"/>
          <w:sz w:val="44"/>
          <w:szCs w:val="44"/>
        </w:rPr>
        <w:t>关于举办第三届“京彩大创”</w:t>
      </w:r>
    </w:p>
    <w:p>
      <w:pPr>
        <w:snapToGrid w:val="0"/>
        <w:spacing w:line="540" w:lineRule="exact"/>
        <w:ind w:firstLine="880" w:firstLineChars="200"/>
        <w:jc w:val="center"/>
        <w:rPr>
          <w:rFonts w:ascii="方正小标宋简体" w:hAnsi="方正仿宋_GB2312" w:eastAsia="方正小标宋简体" w:cs="方正仿宋_GB2312"/>
          <w:sz w:val="44"/>
          <w:szCs w:val="44"/>
        </w:rPr>
      </w:pPr>
      <w:r>
        <w:rPr>
          <w:rFonts w:hint="eastAsia" w:ascii="方正小标宋简体" w:hAnsi="方正仿宋_GB2312" w:eastAsia="方正小标宋简体" w:cs="方正仿宋_GB2312"/>
          <w:sz w:val="44"/>
          <w:szCs w:val="44"/>
        </w:rPr>
        <w:t>北京大学生创新创业大赛的通知</w:t>
      </w:r>
    </w:p>
    <w:p>
      <w:pPr>
        <w:snapToGrid w:val="0"/>
        <w:spacing w:line="540" w:lineRule="exact"/>
        <w:ind w:firstLine="640" w:firstLineChars="200"/>
        <w:rPr>
          <w:rFonts w:ascii="黑体" w:hAnsi="黑体" w:eastAsia="黑体" w:cs="宋体"/>
          <w:szCs w:val="32"/>
        </w:rPr>
      </w:pPr>
    </w:p>
    <w:p>
      <w:pPr>
        <w:snapToGrid w:val="0"/>
        <w:spacing w:line="540" w:lineRule="exact"/>
        <w:ind w:firstLine="640" w:firstLineChars="200"/>
        <w:rPr>
          <w:rFonts w:ascii="黑体" w:hAnsi="黑体" w:eastAsia="黑体" w:cs="宋体"/>
          <w:szCs w:val="32"/>
        </w:rPr>
      </w:pPr>
      <w:r>
        <w:rPr>
          <w:rFonts w:hint="eastAsia" w:ascii="黑体" w:hAnsi="黑体" w:eastAsia="黑体" w:cs="宋体"/>
          <w:szCs w:val="32"/>
        </w:rPr>
        <w:t>一、大赛主题</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京彩青春  创响未来</w:t>
      </w:r>
    </w:p>
    <w:p>
      <w:pPr>
        <w:snapToGrid w:val="0"/>
        <w:spacing w:line="540" w:lineRule="exact"/>
        <w:ind w:firstLine="640" w:firstLineChars="200"/>
        <w:rPr>
          <w:rFonts w:ascii="黑体" w:hAnsi="黑体" w:eastAsia="黑体" w:cs="宋体"/>
          <w:szCs w:val="32"/>
        </w:rPr>
      </w:pPr>
      <w:r>
        <w:rPr>
          <w:rFonts w:hint="eastAsia" w:ascii="黑体" w:hAnsi="黑体" w:eastAsia="黑体" w:cs="宋体"/>
          <w:szCs w:val="32"/>
        </w:rPr>
        <w:t>二、大赛活动</w:t>
      </w:r>
    </w:p>
    <w:p>
      <w:pPr>
        <w:widowControl/>
        <w:spacing w:line="540" w:lineRule="exact"/>
        <w:ind w:firstLine="640" w:firstLineChars="200"/>
        <w:rPr>
          <w:rFonts w:ascii="仿宋_GB2312" w:hAnsi="方正仿宋_GB2312" w:cs="方正仿宋_GB2312"/>
          <w:szCs w:val="32"/>
        </w:rPr>
      </w:pPr>
      <w:r>
        <w:rPr>
          <w:rFonts w:hint="eastAsia" w:ascii="楷体_GB2312" w:hAnsi="仿宋" w:eastAsia="楷体_GB2312"/>
          <w:szCs w:val="32"/>
        </w:rPr>
        <w:t>（一）主体赛事。</w:t>
      </w:r>
      <w:r>
        <w:rPr>
          <w:rFonts w:hint="eastAsia" w:ascii="仿宋_GB2312" w:hAnsi="方正仿宋_GB2312" w:cs="方正仿宋_GB2312"/>
          <w:szCs w:val="32"/>
        </w:rPr>
        <w:t>大赛分为高教主赛道和高职赛道。高教主赛道设科技创新、社会服务、文化创意、乡村振兴、大健康等五个分赛道（详见附件）。</w:t>
      </w:r>
      <w:r>
        <w:rPr>
          <w:rFonts w:hint="eastAsia" w:ascii="仿宋_GB2312" w:hAnsi="方正仿宋_GB2312" w:cs="方正仿宋_GB2312"/>
          <w:color w:val="C00000"/>
          <w:szCs w:val="32"/>
        </w:rPr>
        <w:t>高职赛道为独立赛道，不再细分赛道。</w:t>
      </w:r>
      <w:r>
        <w:rPr>
          <w:rFonts w:hint="eastAsia" w:ascii="仿宋_GB2312" w:hAnsi="方正仿宋_GB2312" w:cs="方正仿宋_GB2312"/>
          <w:szCs w:val="32"/>
        </w:rPr>
        <w:t>高职赛道由北京中关村智酷双创人才服务股份有限公司承办。</w:t>
      </w:r>
    </w:p>
    <w:p>
      <w:pPr>
        <w:widowControl/>
        <w:spacing w:line="540" w:lineRule="exact"/>
        <w:ind w:firstLine="640" w:firstLineChars="200"/>
        <w:rPr>
          <w:rFonts w:ascii="仿宋_GB2312" w:hAnsi="方正仿宋_GB2312" w:cs="方正仿宋_GB2312"/>
          <w:szCs w:val="32"/>
        </w:rPr>
      </w:pPr>
      <w:r>
        <w:rPr>
          <w:rFonts w:hint="eastAsia" w:ascii="楷体_GB2312" w:hAnsi="仿宋" w:eastAsia="楷体_GB2312"/>
          <w:szCs w:val="32"/>
        </w:rPr>
        <w:t>（二）同期活动。</w:t>
      </w:r>
      <w:r>
        <w:rPr>
          <w:rFonts w:hint="eastAsia" w:ascii="仿宋_GB2312" w:hAnsi="方正仿宋_GB2312" w:cs="方正仿宋_GB2312"/>
          <w:szCs w:val="32"/>
        </w:rPr>
        <w:t>大赛期间开展六项活动，即北京大学生创新创业成果展、北京大学生创新创业大讲堂、北京大学生创新创业训练营、创业企业体验日、北京大学生创新创业“百粒‘金种子’项目（2024）”遴选、“京彩青春</w:t>
      </w:r>
      <w:r>
        <w:rPr>
          <w:rFonts w:hint="eastAsia" w:ascii="仿宋_GB2312" w:hAnsi="微软雅黑" w:cs="微软雅黑"/>
          <w:szCs w:val="32"/>
        </w:rPr>
        <w:t>·</w:t>
      </w:r>
      <w:r>
        <w:rPr>
          <w:rFonts w:hint="eastAsia" w:ascii="仿宋_GB2312" w:hAnsi="仿宋_GB2312" w:cs="仿宋_GB2312"/>
          <w:szCs w:val="32"/>
        </w:rPr>
        <w:t>创响未来”创业项目市场对接活动。</w:t>
      </w:r>
    </w:p>
    <w:p>
      <w:pPr>
        <w:spacing w:line="540" w:lineRule="exact"/>
        <w:ind w:firstLine="640"/>
        <w:rPr>
          <w:rFonts w:ascii="黑体" w:hAnsi="黑体" w:eastAsia="黑体"/>
          <w:szCs w:val="32"/>
        </w:rPr>
      </w:pPr>
      <w:r>
        <w:rPr>
          <w:rFonts w:hint="eastAsia" w:ascii="黑体" w:hAnsi="黑体" w:eastAsia="黑体"/>
          <w:szCs w:val="32"/>
        </w:rPr>
        <w:t>三、参赛对象</w:t>
      </w:r>
    </w:p>
    <w:p>
      <w:pPr>
        <w:widowControl/>
        <w:spacing w:line="540" w:lineRule="exact"/>
        <w:ind w:firstLine="640" w:firstLineChars="200"/>
        <w:rPr>
          <w:rFonts w:ascii="仿宋_GB2312" w:hAnsi="方正仿宋_GB2312" w:cs="方正仿宋_GB2312"/>
          <w:szCs w:val="32"/>
        </w:rPr>
      </w:pPr>
      <w:r>
        <w:rPr>
          <w:rFonts w:ascii="仿宋_GB2312" w:hAnsi="方正仿宋_GB2312" w:cs="方正仿宋_GB2312"/>
          <w:szCs w:val="32"/>
        </w:rPr>
        <w:t>（一）参加各级各类创新创业大赛的同学均可报名参加此次大赛</w:t>
      </w:r>
      <w:r>
        <w:rPr>
          <w:rFonts w:hint="eastAsia" w:ascii="仿宋_GB2312" w:hAnsi="仿宋"/>
          <w:szCs w:val="32"/>
        </w:rPr>
        <w:t>。</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二）北京地区普通高校及研究生培养单位的在校生及毕业五年内的学生（含留学生）或其他省市普通高等学校北京生源在校生及毕业五年内的学生，作为工商注册法人或主要负责人（已注册公司）创立的企业，或作为团队负责人（尚未工商注册）组建的创业团队（以下统一简称“创业团队”）。其中，毕业生毕业时间应在2019年1月1日之后。</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（三）对于已进行工商注册的创业团队，团队负责人担任法人的，其持有股份应不少于20%（含）；团队负责人不担任法人的，其持有股份应不少于10%（含）。</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（四）每个参赛创业团队最多不超过2名指导教师，团队成员（包含团队负责人）不少于3人，不超过10人。</w:t>
      </w:r>
    </w:p>
    <w:p>
      <w:pPr>
        <w:snapToGrid w:val="0"/>
        <w:spacing w:line="540" w:lineRule="exact"/>
        <w:ind w:firstLine="640" w:firstLineChars="200"/>
        <w:rPr>
          <w:rFonts w:ascii="黑体" w:hAnsi="黑体" w:eastAsia="黑体" w:cs="宋体"/>
          <w:szCs w:val="32"/>
        </w:rPr>
      </w:pPr>
      <w:r>
        <w:rPr>
          <w:rFonts w:hint="eastAsia" w:ascii="黑体" w:hAnsi="黑体" w:eastAsia="黑体" w:cs="宋体"/>
          <w:szCs w:val="32"/>
        </w:rPr>
        <w:t>四、参赛资格</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（一）创业团队工商注册地址及经营地址在京津冀辖区内。</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（二）创业团队项目须真实、健康、合法，抄袭、盗用、提供虚假材料或违反相关法律法规的，一经发现，取消参赛资格。</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三）大赛应以创业团队名称或企业名称申报，不得以个人名义申报。创业团队成员须为项目的实际成员。各团队的参赛项目，须为本团队经营或策划的项目，不可借用他人项目参赛。鼓励跨校组建团队，每支团队只有一位负责人，并在团队中占据主导地位。创业团队选择一个符合要求的赛道，通过团队负责人所在的高校、原毕业院校或户籍所在区人力资源社会保障局报名参赛，不得兼报多个赛道。</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（四）已获得往届“京彩大创”北京大学生创新创业大赛总决赛冠军的2支创业团队不可报名参赛。</w:t>
      </w:r>
    </w:p>
    <w:p>
      <w:pPr>
        <w:snapToGrid w:val="0"/>
        <w:spacing w:line="540" w:lineRule="exact"/>
        <w:ind w:firstLine="640" w:firstLineChars="200"/>
        <w:rPr>
          <w:rFonts w:ascii="黑体" w:hAnsi="黑体" w:eastAsia="黑体" w:cs="宋体"/>
          <w:szCs w:val="32"/>
        </w:rPr>
      </w:pPr>
      <w:r>
        <w:rPr>
          <w:rFonts w:hint="eastAsia" w:ascii="黑体" w:hAnsi="黑体" w:eastAsia="黑体" w:cs="宋体"/>
          <w:szCs w:val="32"/>
        </w:rPr>
        <w:t>五、大赛赛制及奖项设置</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一）大赛采用在线报名、单位推荐报名、网评初赛、网评复赛、分赛道现场决赛、总决赛（包括排位赛和冠军赛）五级赛制。推荐报名由北京地区普通高校和各区人力资源社会保障局负责组织。网评初赛、网评复赛、分赛道现场决赛、总决赛由北京市大赛组委会负责组织。</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（二）通过网评初赛，每个赛道排名前30%的创业团队晋级网评复赛，获得“百强创业团队”荣誉称号。</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（三）通过网评复赛，每个赛道排名前30%的创业团队晋级分赛道现场决赛，获得北京大学生创新创业“百粒‘金种子’项目（2024）”荣誉称号。</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（四）分赛道现场决赛后，每个赛道按照1：3：6的比例产生一、二、三等奖。其中，获得一等奖的创业团队进入总决赛排位赛。</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（五）总决赛排位赛前4名晋级总决赛冠军赛。</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（六）总决赛冠军赛产生冠军团队1支，亚军团队1支，季军团队2支。</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（七）大赛另设突出贡献奖、最佳组织奖、优秀组织奖、优秀指导教师奖（依据单位推荐报名数量、获奖团队数量等情况确定相关奖项）。</w:t>
      </w:r>
    </w:p>
    <w:p>
      <w:pPr>
        <w:snapToGrid w:val="0"/>
        <w:spacing w:line="540" w:lineRule="exact"/>
        <w:ind w:firstLine="640" w:firstLineChars="200"/>
        <w:rPr>
          <w:rFonts w:ascii="黑体" w:hAnsi="黑体" w:eastAsia="黑体" w:cs="宋体"/>
          <w:szCs w:val="32"/>
        </w:rPr>
      </w:pPr>
      <w:r>
        <w:rPr>
          <w:rFonts w:hint="eastAsia" w:ascii="黑体" w:hAnsi="黑体" w:eastAsia="黑体" w:cs="宋体"/>
          <w:szCs w:val="32"/>
        </w:rPr>
        <w:t>六、赛程安排</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（一）在线报名（3月26日—5月8日）：请各创业团队自主登录“北京大学生创新创业大赛”官网（www.bjbys.net.cn），点击“参赛报名”进入报名页开始报名（详见附件）。</w:t>
      </w:r>
      <w:r>
        <w:rPr>
          <w:rFonts w:hint="eastAsia" w:ascii="仿宋_GB2312" w:hAnsi="方正仿宋_GB2312" w:cs="方正仿宋_GB2312"/>
          <w:b/>
          <w:color w:val="C00000"/>
          <w:szCs w:val="32"/>
        </w:rPr>
        <w:t>报名截止后信息不可修改。</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二）单位推荐报名（5月9日—5月15日）：推荐报名由各单位安排专人负责，每家单位审核推荐晋级网评初赛的团队数量如下：1.报名数量1支至100支，则推荐名额最多不超过30支；2.报名数量100支以上，则推荐名额为报名数量的30%（采用向上取整）。</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（三）网评初赛（5月16日—5月23日）：大赛组委会组织专家线上对参赛项目进行评审。</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（四）网评复赛（5月24日—5月31日）：大赛组委会组织专家对通过网评初赛的项目再次进行线上评审。</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（五）分赛道现场决赛（6月上旬）：大赛组委会组织专家对通过网评复赛的项目进行分赛道现场评审。分赛道现场决赛前将安排路演彩排，创业导师为进入分赛道决赛的参赛团队进行专项指导。</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（六）总决赛排位赛（6月中下旬）：获得各分赛道现场决赛一等奖的创业团队进入总决赛排位赛，通过总决赛排位赛产生4支创业团队晋级总决赛冠军赛。</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（七）总决赛冠军赛：</w:t>
      </w:r>
      <w:r>
        <w:rPr>
          <w:rFonts w:hint="eastAsia" w:ascii="仿宋_GB2312" w:hAnsi="方正仿宋_GB2312" w:cs="方正仿宋_GB2312"/>
          <w:szCs w:val="32"/>
          <w:lang w:val="en"/>
        </w:rPr>
        <w:t>具体事宜另行通知。</w:t>
      </w:r>
    </w:p>
    <w:p>
      <w:pPr>
        <w:snapToGrid w:val="0"/>
        <w:spacing w:line="540" w:lineRule="exact"/>
        <w:ind w:firstLine="640" w:firstLineChars="200"/>
        <w:rPr>
          <w:rFonts w:ascii="黑体" w:hAnsi="黑体" w:eastAsia="黑体" w:cs="宋体"/>
          <w:szCs w:val="32"/>
        </w:rPr>
      </w:pPr>
      <w:r>
        <w:rPr>
          <w:rFonts w:hint="eastAsia" w:ascii="黑体" w:hAnsi="黑体" w:eastAsia="黑体" w:cs="宋体"/>
          <w:szCs w:val="32"/>
        </w:rPr>
        <w:t>七、激励政策</w:t>
      </w:r>
    </w:p>
    <w:p>
      <w:pPr>
        <w:snapToGrid w:val="0"/>
        <w:spacing w:line="54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（一）北京市大学生创新创业关键要素支持</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1.场地支持。对有创业场地需求的优秀创业团队，市教委将结合比赛获奖情况，按照相关条件要求（团队负责人为在校生或毕业两年内的毕业生等），经审核通过后，可免场租入驻北京高校大学生创业园市级园（理工园、软件园、良乡园、沙河园）。原则上，已享受过北京高校大学生创业园市级“四园”场地孵化服务的参赛创业团队，获奖后不再重复享受免费场地孵化政策。</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2.奖金鼓励。总决赛冠军团队奖金20万元；亚军团队奖金10万元；每支季军团队奖金5万元。</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3.孵化服务。获奖创业团队可享受市教委“一街四园多点”北京高校大学生创业园孵化体系提供的专业培训、法律服务、政策咨询、导师辅导等一系列孵化服务。</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4.宣传推广。市教委将通过编写典型案例集、制作宣传片、开展成果展示、组织交流学习等形式，对优秀创业团队进行宣传。</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5.创业项目市场对接。搭建综合服务平台，面向优秀的文创和科创项目，协调对接政府部门、上下游企业、投资基金等，促进研发合作、技术许可、作价投资等，推动项目成果转化。</w:t>
      </w:r>
    </w:p>
    <w:p>
      <w:pPr>
        <w:spacing w:line="54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（二）创始人培育与激励</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6.成长扶持。发挥创业导师作用，为优秀项目进行跟踪指导，实现“扶上马、送一程”。</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7.办理引进。总决赛冠军赛获奖团队负责人，符合本市引进毕业生条件，可通过在京注册的实体办理毕业生引进。其中，团队负责人应为毕业两年内初次就业毕业生，已与创办实体建立劳动关系，在创办企业持有股份比例不低于10%（不包含股份转让、后期入股等情形）；创办企业应于获奖选手就读最高学历期间或毕业两年内注册，属于本市重点发展的产业，能够委托本市人力资源服务机构管理人事档案。</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8.入选数据库。复赛入围选手将纳入北京大学生创新创业大赛数据库，长期关注帮扶。</w:t>
      </w:r>
    </w:p>
    <w:p>
      <w:pPr>
        <w:spacing w:line="54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（三）深度赋能</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9.金融对接。发挥北京市大学生创业板作用，帮助参赛企业对接创投基金、银行、担保等机构，有效解决融资难题等。同时，“京彩大创”投资基金将择优投资获奖项目。</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10.知识产权服务。根据获奖企业实际需求，提供知识产权服务，为获奖企业提供专属知识产权服务方案，为企业快速健康发展保驾护航。</w:t>
      </w: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11.财税服务。根据获奖企业需求，提供财税服务，有效的解决日常经营管理中的问题，提出前瞻性、具有可执行性的专业建议。</w:t>
      </w:r>
    </w:p>
    <w:p>
      <w:pPr>
        <w:spacing w:line="54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（四）成果共享</w:t>
      </w:r>
    </w:p>
    <w:p>
      <w:pPr>
        <w:spacing w:line="540" w:lineRule="exact"/>
        <w:ind w:firstLine="640" w:firstLineChars="200"/>
        <w:rPr>
          <w:rFonts w:ascii="楷体_GB2312" w:hAnsi="楷体_GB2312" w:eastAsia="楷体_GB2312" w:cs="楷体_GB2312"/>
          <w:szCs w:val="32"/>
        </w:rPr>
      </w:pPr>
      <w:r>
        <w:rPr>
          <w:rFonts w:hint="eastAsia" w:ascii="仿宋_GB2312" w:hAnsi="方正仿宋_GB2312" w:cs="方正仿宋_GB2312"/>
          <w:szCs w:val="32"/>
        </w:rPr>
        <w:t>12.大赛推荐。晋级分赛道现场决赛，且符合参赛条件的创业团队，报名参加中国国际大学生创新大赛（2024）北京赛区比赛，直接进入市级复赛网评，不占学校参赛名额。获得中国国际大学生创新大赛（2024）北京赛区一等奖团队，符合相关条件要求可</w:t>
      </w:r>
      <w:r>
        <w:rPr>
          <w:rFonts w:hint="eastAsia" w:ascii="楷体_GB2312" w:hAnsi="楷体_GB2312" w:eastAsia="楷体_GB2312" w:cs="楷体_GB2312"/>
          <w:szCs w:val="32"/>
        </w:rPr>
        <w:t>获得场地支持。</w:t>
      </w:r>
    </w:p>
    <w:p>
      <w:pPr>
        <w:spacing w:line="540" w:lineRule="exact"/>
        <w:ind w:firstLine="640" w:firstLineChars="200"/>
        <w:rPr>
          <w:rFonts w:ascii="楷体_GB2312" w:hAnsi="楷体_GB2312" w:eastAsia="楷体_GB2312" w:cs="楷体_GB2312"/>
          <w:szCs w:val="32"/>
        </w:rPr>
      </w:pPr>
      <w:r>
        <w:rPr>
          <w:rFonts w:ascii="楷体_GB2312" w:hAnsi="楷体_GB2312" w:eastAsia="楷体_GB2312" w:cs="楷体_GB2312"/>
          <w:szCs w:val="32"/>
        </w:rPr>
        <w:t>（五）校内</w:t>
      </w:r>
      <w:r>
        <w:rPr>
          <w:rFonts w:hint="eastAsia" w:ascii="楷体_GB2312" w:hAnsi="楷体_GB2312" w:eastAsia="楷体_GB2312" w:cs="楷体_GB2312"/>
          <w:szCs w:val="32"/>
        </w:rPr>
        <w:t>积分奖励</w:t>
      </w:r>
    </w:p>
    <w:p>
      <w:pPr>
        <w:spacing w:line="540" w:lineRule="exact"/>
        <w:ind w:firstLine="640" w:firstLineChars="200"/>
        <w:rPr>
          <w:rFonts w:hint="eastAsia" w:ascii="楷体_GB2312" w:hAnsi="楷体_GB2312" w:eastAsia="楷体_GB2312" w:cs="楷体_GB2312"/>
          <w:szCs w:val="32"/>
        </w:rPr>
      </w:pPr>
      <w:r>
        <w:rPr>
          <w:rFonts w:hint="eastAsia" w:ascii="楷体_GB2312" w:hAnsi="楷体_GB2312" w:eastAsia="楷体_GB2312" w:cs="楷体_GB2312"/>
          <w:szCs w:val="32"/>
        </w:rPr>
        <w:t>参赛同学均可获得校内“第二课堂”积分，获得办法及具体分值另行通知。</w:t>
      </w:r>
    </w:p>
    <w:p>
      <w:pPr>
        <w:spacing w:line="540" w:lineRule="exact"/>
        <w:ind w:firstLine="640" w:firstLineChars="200"/>
        <w:rPr>
          <w:rFonts w:ascii="黑体" w:hAnsi="黑体" w:eastAsia="黑体" w:cs="楷体_GB2312"/>
          <w:szCs w:val="32"/>
        </w:rPr>
      </w:pPr>
      <w:r>
        <w:rPr>
          <w:rFonts w:hint="eastAsia" w:ascii="黑体" w:hAnsi="黑体" w:eastAsia="黑体" w:cs="楷体_GB2312"/>
          <w:szCs w:val="32"/>
        </w:rPr>
        <w:t>八、宣传发动</w:t>
      </w:r>
    </w:p>
    <w:p>
      <w:pPr>
        <w:widowControl/>
        <w:spacing w:line="540" w:lineRule="exact"/>
        <w:ind w:firstLine="640" w:firstLineChars="200"/>
        <w:rPr>
          <w:rFonts w:ascii="仿宋_GB2312" w:hAnsi="方正仿宋_GB2312" w:cs="方正仿宋_GB2312"/>
          <w:szCs w:val="32"/>
        </w:rPr>
      </w:pPr>
    </w:p>
    <w:p>
      <w:pPr>
        <w:widowControl/>
        <w:spacing w:line="540" w:lineRule="exact"/>
        <w:ind w:firstLine="640" w:firstLineChars="200"/>
        <w:rPr>
          <w:rFonts w:ascii="仿宋_GB2312" w:hAnsi="方正仿宋_GB2312" w:cs="方正仿宋_GB2312"/>
          <w:szCs w:val="32"/>
        </w:rPr>
      </w:pPr>
      <w:r>
        <w:rPr>
          <w:rFonts w:hint="eastAsia" w:ascii="仿宋_GB2312" w:hAnsi="方正仿宋_GB2312" w:cs="方正仿宋_GB2312"/>
          <w:szCs w:val="32"/>
        </w:rPr>
        <w:t>为丰富大赛内容，提升大赛影响，请各团队可制作相关宣传视频素材，并在系统报名截止日前</w:t>
      </w:r>
      <w:r>
        <w:rPr>
          <w:rFonts w:hint="eastAsia" w:ascii="仿宋_GB2312" w:hAnsi="方正仿宋_GB2312" w:cs="方正仿宋_GB2312"/>
          <w:b/>
          <w:color w:val="C00000"/>
          <w:szCs w:val="32"/>
        </w:rPr>
        <w:t>将相关视频或照片等素材提交至学院大赛组委会邮箱：</w:t>
      </w:r>
      <w:r>
        <w:rPr>
          <w:rFonts w:ascii="仿宋_GB2312" w:hAnsi="方正仿宋_GB2312" w:cs="方正仿宋_GB2312"/>
          <w:b/>
          <w:color w:val="C00000"/>
          <w:szCs w:val="32"/>
        </w:rPr>
        <w:t>xsjy@bjypc.edu.cn</w:t>
      </w:r>
      <w:r>
        <w:rPr>
          <w:rFonts w:hint="eastAsia" w:ascii="仿宋_GB2312" w:hAnsi="方正仿宋_GB2312" w:cs="方正仿宋_GB2312"/>
          <w:szCs w:val="32"/>
        </w:rPr>
        <w:t xml:space="preserve">（视频要求详见附件）。 </w:t>
      </w:r>
    </w:p>
    <w:p>
      <w:pPr>
        <w:tabs>
          <w:tab w:val="left" w:pos="0"/>
          <w:tab w:val="left" w:pos="1418"/>
        </w:tabs>
        <w:spacing w:line="540" w:lineRule="exact"/>
        <w:ind w:left="640"/>
        <w:rPr>
          <w:rFonts w:ascii="黑体" w:hAnsi="黑体" w:eastAsia="黑体" w:cs="黑体"/>
          <w:szCs w:val="32"/>
        </w:rPr>
      </w:pPr>
      <w:r>
        <w:rPr>
          <w:rFonts w:hint="eastAsia" w:ascii="黑体" w:hAnsi="黑体" w:eastAsia="黑体" w:cs="黑体"/>
          <w:szCs w:val="32"/>
        </w:rPr>
        <w:t>九、联系方式</w:t>
      </w:r>
    </w:p>
    <w:p>
      <w:pPr>
        <w:widowControl/>
        <w:spacing w:line="540" w:lineRule="exact"/>
        <w:ind w:firstLine="640" w:firstLineChars="200"/>
        <w:jc w:val="left"/>
        <w:rPr>
          <w:rFonts w:ascii="仿宋_GB2312" w:hAnsi="方正仿宋_GB2312" w:cs="方正仿宋_GB2312"/>
          <w:szCs w:val="32"/>
        </w:rPr>
      </w:pPr>
      <w:r>
        <w:rPr>
          <w:rFonts w:hint="eastAsia" w:ascii="仿宋_GB2312" w:hAnsi="方正仿宋_GB2312" w:cs="方正仿宋_GB2312"/>
          <w:szCs w:val="32"/>
        </w:rPr>
        <w:t>联 系 人：刘老师  褚老师</w:t>
      </w:r>
    </w:p>
    <w:p>
      <w:pPr>
        <w:widowControl/>
        <w:spacing w:line="540" w:lineRule="exact"/>
        <w:ind w:firstLine="640" w:firstLineChars="200"/>
        <w:jc w:val="left"/>
        <w:rPr>
          <w:rFonts w:ascii="仿宋_GB2312" w:hAnsi="方正仿宋_GB2312" w:cs="方正仿宋_GB2312"/>
          <w:szCs w:val="32"/>
        </w:rPr>
      </w:pPr>
      <w:r>
        <w:rPr>
          <w:rFonts w:hint="eastAsia" w:ascii="仿宋_GB2312" w:hAnsi="方正仿宋_GB2312" w:cs="方正仿宋_GB2312"/>
          <w:szCs w:val="32"/>
        </w:rPr>
        <w:t xml:space="preserve">电    话：010-84778233 </w:t>
      </w:r>
    </w:p>
    <w:p>
      <w:pPr>
        <w:widowControl/>
        <w:spacing w:line="540" w:lineRule="exact"/>
        <w:ind w:firstLine="640" w:firstLineChars="200"/>
        <w:jc w:val="left"/>
        <w:rPr>
          <w:rFonts w:ascii="仿宋_GB2312" w:hAnsi="方正仿宋_GB2312" w:cs="方正仿宋_GB2312"/>
          <w:szCs w:val="32"/>
        </w:rPr>
      </w:pPr>
      <w:r>
        <w:rPr>
          <w:rFonts w:hint="eastAsia" w:ascii="仿宋_GB2312" w:hAnsi="方正仿宋_GB2312" w:cs="方正仿宋_GB2312"/>
          <w:szCs w:val="32"/>
        </w:rPr>
        <w:t>邮    箱：xsjy@bjypc.edu.cn</w:t>
      </w:r>
    </w:p>
    <w:p>
      <w:pPr>
        <w:tabs>
          <w:tab w:val="left" w:pos="0"/>
          <w:tab w:val="left" w:pos="1418"/>
        </w:tabs>
        <w:spacing w:line="540" w:lineRule="exact"/>
        <w:ind w:left="640"/>
        <w:rPr>
          <w:rFonts w:ascii="黑体" w:hAnsi="黑体" w:eastAsia="黑体" w:cs="黑体"/>
          <w:szCs w:val="32"/>
        </w:rPr>
      </w:pPr>
      <w:r>
        <w:rPr>
          <w:rFonts w:hint="eastAsia" w:ascii="黑体" w:hAnsi="黑体" w:eastAsia="黑体" w:cs="黑体"/>
          <w:szCs w:val="32"/>
        </w:rPr>
        <w:t>十、附件</w:t>
      </w:r>
    </w:p>
    <w:p>
      <w:pPr>
        <w:tabs>
          <w:tab w:val="left" w:pos="0"/>
          <w:tab w:val="left" w:pos="1418"/>
        </w:tabs>
        <w:spacing w:line="540" w:lineRule="exact"/>
        <w:ind w:left="640"/>
        <w:rPr>
          <w:rFonts w:ascii="仿宋_GB2312" w:hAnsi="方正仿宋_GB2312" w:cs="方正仿宋_GB2312"/>
          <w:szCs w:val="32"/>
        </w:rPr>
      </w:pPr>
      <w:r>
        <w:rPr>
          <w:rFonts w:ascii="仿宋_GB2312" w:hAnsi="方正仿宋_GB2312" w:cs="方正仿宋_GB2312"/>
          <w:szCs w:val="32"/>
        </w:rPr>
        <w:t>附件</w:t>
      </w:r>
      <w:r>
        <w:rPr>
          <w:rFonts w:hint="eastAsia" w:ascii="仿宋_GB2312" w:hAnsi="方正仿宋_GB2312" w:cs="方正仿宋_GB2312"/>
          <w:szCs w:val="32"/>
        </w:rPr>
        <w:t>1：参赛指南</w:t>
      </w:r>
    </w:p>
    <w:p>
      <w:pPr>
        <w:tabs>
          <w:tab w:val="left" w:pos="0"/>
          <w:tab w:val="left" w:pos="1418"/>
        </w:tabs>
        <w:spacing w:line="540" w:lineRule="exact"/>
        <w:ind w:left="640"/>
        <w:rPr>
          <w:rFonts w:ascii="仿宋_GB2312" w:hAnsi="方正仿宋_GB2312" w:cs="方正仿宋_GB2312"/>
          <w:szCs w:val="32"/>
        </w:rPr>
      </w:pPr>
      <w:r>
        <w:rPr>
          <w:rFonts w:ascii="仿宋_GB2312" w:hAnsi="方正仿宋_GB2312" w:cs="方正仿宋_GB2312"/>
          <w:szCs w:val="32"/>
        </w:rPr>
        <w:t>附件</w:t>
      </w:r>
      <w:r>
        <w:rPr>
          <w:rFonts w:hint="eastAsia" w:ascii="仿宋_GB2312" w:hAnsi="方正仿宋_GB2312" w:cs="方正仿宋_GB2312"/>
          <w:szCs w:val="32"/>
        </w:rPr>
        <w:t xml:space="preserve">2：学生端使用指南                     </w:t>
      </w:r>
    </w:p>
    <w:sectPr>
      <w:footerReference r:id="rId3" w:type="default"/>
      <w:pgSz w:w="11906" w:h="16838"/>
      <w:pgMar w:top="1985" w:right="1588" w:bottom="1985" w:left="1588" w:header="851" w:footer="1418" w:gutter="0"/>
      <w:pgNumType w:fmt="numberInDash"/>
      <w:cols w:space="720" w:num="1"/>
      <w:titlePg/>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2CD167-B6FC-448F-88CA-2FFFF5B136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1D510803-E0E9-4127-A11D-AF69AE6F348A}"/>
  </w:font>
  <w:font w:name="Arial">
    <w:panose1 w:val="020B0604020202020204"/>
    <w:charset w:val="00"/>
    <w:family w:val="swiss"/>
    <w:pitch w:val="default"/>
    <w:sig w:usb0="E0002EFF" w:usb1="C000785B" w:usb2="00000009" w:usb3="00000000" w:csb0="400001FF" w:csb1="FFFF0000"/>
  </w:font>
  <w:font w:name="方正小标宋简体">
    <w:panose1 w:val="02000000000000000000"/>
    <w:charset w:val="86"/>
    <w:family w:val="auto"/>
    <w:pitch w:val="default"/>
    <w:sig w:usb0="00000001" w:usb1="08000000" w:usb2="00000000" w:usb3="00000000" w:csb0="00040000" w:csb1="00000000"/>
    <w:embedRegular r:id="rId3" w:fontKey="{59F6FF67-3B29-417A-8405-F5F4D183F59C}"/>
  </w:font>
  <w:font w:name="方正仿宋_GB2312">
    <w:panose1 w:val="02000000000000000000"/>
    <w:charset w:val="86"/>
    <w:family w:val="auto"/>
    <w:pitch w:val="default"/>
    <w:sig w:usb0="A00002BF" w:usb1="184F6CFA" w:usb2="00000012" w:usb3="00000000" w:csb0="00040001" w:csb1="00000000"/>
    <w:embedRegular r:id="rId4" w:fontKey="{897F6178-41CC-44D5-AB00-072E2891EEF7}"/>
  </w:font>
  <w:font w:name="仿宋">
    <w:panose1 w:val="02010609060101010101"/>
    <w:charset w:val="86"/>
    <w:family w:val="modern"/>
    <w:pitch w:val="default"/>
    <w:sig w:usb0="800002BF" w:usb1="38CF7CFA" w:usb2="00000016" w:usb3="00000000" w:csb0="00040001" w:csb1="00000000"/>
    <w:embedRegular r:id="rId5" w:fontKey="{E99BF0DF-0137-44B6-92D4-D599231C6B42}"/>
  </w:font>
  <w:font w:name="楷体_GB2312">
    <w:panose1 w:val="02010609030101010101"/>
    <w:charset w:val="86"/>
    <w:family w:val="modern"/>
    <w:pitch w:val="default"/>
    <w:sig w:usb0="00000001" w:usb1="080E0000" w:usb2="00000000" w:usb3="00000000" w:csb0="00040000" w:csb1="00000000"/>
    <w:embedRegular r:id="rId6" w:fontKey="{EC98B1AE-CC2A-4E24-A0AE-BE9C0978537E}"/>
  </w:font>
  <w:font w:name="微软雅黑">
    <w:panose1 w:val="020B0503020204020204"/>
    <w:charset w:val="86"/>
    <w:family w:val="swiss"/>
    <w:pitch w:val="default"/>
    <w:sig w:usb0="80000287" w:usb1="2ACF3C50" w:usb2="00000016" w:usb3="00000000" w:csb0="0004001F" w:csb1="00000000"/>
    <w:embedRegular r:id="rId7" w:fontKey="{2D3D4599-95C0-4A1C-9385-AB79B6642A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yYzMwNzcyMWJhYzZiMzcyYzNmY2UwYzcyNmU1MzYifQ=="/>
  </w:docVars>
  <w:rsids>
    <w:rsidRoot w:val="3F0445A1"/>
    <w:rsid w:val="00000170"/>
    <w:rsid w:val="00002E74"/>
    <w:rsid w:val="000D4521"/>
    <w:rsid w:val="00107747"/>
    <w:rsid w:val="001256AA"/>
    <w:rsid w:val="001410F5"/>
    <w:rsid w:val="00184400"/>
    <w:rsid w:val="00204BBE"/>
    <w:rsid w:val="00216C9B"/>
    <w:rsid w:val="002501D5"/>
    <w:rsid w:val="002638B2"/>
    <w:rsid w:val="00281980"/>
    <w:rsid w:val="00331807"/>
    <w:rsid w:val="0033488B"/>
    <w:rsid w:val="00337DEE"/>
    <w:rsid w:val="00383D10"/>
    <w:rsid w:val="003C1C7B"/>
    <w:rsid w:val="004350CA"/>
    <w:rsid w:val="004B1098"/>
    <w:rsid w:val="00547B25"/>
    <w:rsid w:val="0065141C"/>
    <w:rsid w:val="0067204C"/>
    <w:rsid w:val="006923FC"/>
    <w:rsid w:val="007113FD"/>
    <w:rsid w:val="00777094"/>
    <w:rsid w:val="007872AB"/>
    <w:rsid w:val="007A5E1E"/>
    <w:rsid w:val="007B2134"/>
    <w:rsid w:val="007C40DC"/>
    <w:rsid w:val="007D7D72"/>
    <w:rsid w:val="007E1027"/>
    <w:rsid w:val="00832435"/>
    <w:rsid w:val="008D1D62"/>
    <w:rsid w:val="008D6996"/>
    <w:rsid w:val="00961333"/>
    <w:rsid w:val="00A04371"/>
    <w:rsid w:val="00A10BF7"/>
    <w:rsid w:val="00A12C1F"/>
    <w:rsid w:val="00AD4979"/>
    <w:rsid w:val="00B83C1B"/>
    <w:rsid w:val="00BA5022"/>
    <w:rsid w:val="00C517E9"/>
    <w:rsid w:val="00C93424"/>
    <w:rsid w:val="00D12D44"/>
    <w:rsid w:val="00D55520"/>
    <w:rsid w:val="00DA3DC9"/>
    <w:rsid w:val="00E7685D"/>
    <w:rsid w:val="00E939CA"/>
    <w:rsid w:val="00F26E29"/>
    <w:rsid w:val="00F44BE0"/>
    <w:rsid w:val="00F63FA3"/>
    <w:rsid w:val="00F82B6E"/>
    <w:rsid w:val="2AD24AC6"/>
    <w:rsid w:val="36E078FE"/>
    <w:rsid w:val="3F0445A1"/>
    <w:rsid w:val="65A628A0"/>
    <w:rsid w:val="67231024"/>
    <w:rsid w:val="6DF212EA"/>
    <w:rsid w:val="737B0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b/>
      <w:bCs/>
      <w:kern w:val="44"/>
      <w:sz w:val="48"/>
      <w:szCs w:val="48"/>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ody Text"/>
    <w:basedOn w:val="1"/>
    <w:link w:val="14"/>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 w:val="21"/>
      <w:szCs w:val="21"/>
      <w:lang w:eastAsia="en-US"/>
    </w:rPr>
  </w:style>
  <w:style w:type="paragraph" w:styleId="5">
    <w:name w:val="Balloon Text"/>
    <w:basedOn w:val="1"/>
    <w:link w:val="12"/>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uiPriority w:val="0"/>
    <w:rPr>
      <w:rFonts w:eastAsia="仿宋_GB2312"/>
      <w:kern w:val="2"/>
      <w:sz w:val="18"/>
      <w:szCs w:val="18"/>
    </w:rPr>
  </w:style>
  <w:style w:type="paragraph" w:styleId="11">
    <w:name w:val="List Paragraph"/>
    <w:basedOn w:val="1"/>
    <w:qFormat/>
    <w:uiPriority w:val="99"/>
    <w:pPr>
      <w:ind w:firstLine="420" w:firstLineChars="200"/>
    </w:pPr>
  </w:style>
  <w:style w:type="character" w:customStyle="1" w:styleId="12">
    <w:name w:val="批注框文本 Char"/>
    <w:basedOn w:val="9"/>
    <w:link w:val="5"/>
    <w:uiPriority w:val="0"/>
    <w:rPr>
      <w:rFonts w:eastAsia="仿宋_GB2312"/>
      <w:kern w:val="2"/>
      <w:sz w:val="18"/>
      <w:szCs w:val="18"/>
    </w:rPr>
  </w:style>
  <w:style w:type="character" w:customStyle="1" w:styleId="13">
    <w:name w:val="页脚 Char"/>
    <w:basedOn w:val="9"/>
    <w:link w:val="6"/>
    <w:uiPriority w:val="99"/>
    <w:rPr>
      <w:rFonts w:eastAsia="仿宋_GB2312"/>
      <w:kern w:val="2"/>
      <w:sz w:val="18"/>
      <w:szCs w:val="18"/>
    </w:rPr>
  </w:style>
  <w:style w:type="character" w:customStyle="1" w:styleId="14">
    <w:name w:val="正文文本 Char"/>
    <w:basedOn w:val="9"/>
    <w:link w:val="4"/>
    <w:uiPriority w:val="0"/>
    <w:rPr>
      <w:rFonts w:ascii="Arial" w:hAnsi="Arial" w:eastAsia="Arial" w:cs="Arial"/>
      <w:snapToGrid w:val="0"/>
      <w:color w:val="000000"/>
      <w:sz w:val="21"/>
      <w:szCs w:val="21"/>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11FD57-80E8-473F-B54D-7346579BA301}">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8</Pages>
  <Words>527</Words>
  <Characters>3008</Characters>
  <Lines>25</Lines>
  <Paragraphs>7</Paragraphs>
  <TotalTime>132</TotalTime>
  <ScaleCrop>false</ScaleCrop>
  <LinksUpToDate>false</LinksUpToDate>
  <CharactersWithSpaces>3528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2024-03-31T05:49:00Z</dcterms:created>
  <dc:creator>zb</dc:creator>
  <cp:lastModifiedBy>晨儿宝</cp:lastModifiedBy>
  <dcterms:modified xsi:type="dcterms:W3CDTF">2024-04-02T03:42:45Z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0B2A06917889492A9D19700E8BED8132_11</vt:lpwstr>
  </property>
</Properties>
</file>