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713" w:tblpY="248"/>
        <w:tblOverlap w:val="never"/>
        <w:tblW w:w="10863" w:type="dxa"/>
        <w:tblInd w:w="0" w:type="dxa"/>
        <w:tblBorders>
          <w:top w:val="none" w:color="auto" w:sz="0" w:space="0"/>
          <w:left w:val="none" w:color="auto" w:sz="0" w:space="0"/>
          <w:bottom w:val="single" w:color="FF0000" w:sz="2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3"/>
      </w:tblGrid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</w:trPr>
        <w:tc>
          <w:tcPr>
            <w:tcW w:w="1086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360" w:lineRule="auto"/>
              <w:jc w:val="both"/>
              <w:rPr>
                <w:rFonts w:ascii="方正仿宋_GB2312" w:hAnsi="宋体" w:eastAsia="方正仿宋_GB2312"/>
                <w:color w:val="FF0000"/>
                <w:spacing w:val="-10"/>
                <w:kern w:val="2"/>
                <w:sz w:val="72"/>
                <w:szCs w:val="72"/>
              </w:rPr>
            </w:pPr>
            <w:r>
              <w:rPr>
                <w:rFonts w:hint="eastAsia" w:ascii="方正仿宋_GB2312" w:hAnsi="宋体" w:eastAsia="方正仿宋_GB2312"/>
                <w:color w:val="FF0000"/>
                <w:spacing w:val="-10"/>
                <w:kern w:val="2"/>
                <w:sz w:val="72"/>
                <w:szCs w:val="72"/>
              </w:rPr>
              <w:t>北京青年政治学院招生就业处文件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FF0000" w:sz="2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3" w:type="dxa"/>
            <w:tcBorders>
              <w:top w:val="nil"/>
              <w:left w:val="nil"/>
              <w:bottom w:val="single" w:color="FF0000" w:sz="24" w:space="0"/>
              <w:right w:val="nil"/>
            </w:tcBorders>
            <w:vAlign w:val="center"/>
          </w:tcPr>
          <w:p>
            <w:pPr>
              <w:widowControl w:val="0"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/>
                <w:color w:val="000000"/>
                <w:kern w:val="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kern w:val="2"/>
                <w:sz w:val="32"/>
                <w:szCs w:val="32"/>
              </w:rPr>
              <w:t>院招就发〔2024</w:t>
            </w:r>
            <w:r>
              <w:rPr>
                <w:rFonts w:ascii="仿宋" w:hAnsi="仿宋" w:eastAsia="仿宋"/>
                <w:kern w:val="2"/>
                <w:sz w:val="32"/>
                <w:szCs w:val="32"/>
              </w:rPr>
              <w:t>〕</w:t>
            </w:r>
            <w:r>
              <w:rPr>
                <w:rFonts w:hint="eastAsia" w:ascii="仿宋" w:hAnsi="仿宋" w:eastAsia="仿宋"/>
                <w:kern w:val="2"/>
                <w:sz w:val="32"/>
                <w:szCs w:val="32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kern w:val="2"/>
                <w:sz w:val="32"/>
                <w:szCs w:val="32"/>
              </w:rPr>
              <w:t>号</w:t>
            </w:r>
          </w:p>
        </w:tc>
      </w:tr>
    </w:tbl>
    <w:p>
      <w:pPr>
        <w:spacing w:line="520" w:lineRule="exact"/>
        <w:jc w:val="both"/>
        <w:rPr>
          <w:rFonts w:ascii="方正小标宋简体" w:hAnsi="黑体" w:eastAsia="方正小标宋简体" w:cs="黑体"/>
          <w:sz w:val="44"/>
          <w:szCs w:val="44"/>
        </w:rPr>
      </w:pP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关于公布北京青年政治学院第九届</w:t>
      </w:r>
      <w:r>
        <w:rPr>
          <w:rFonts w:hint="eastAsia" w:ascii="方正小标宋简体" w:eastAsia="方正小标宋简体"/>
          <w:sz w:val="44"/>
          <w:szCs w:val="44"/>
        </w:rPr>
        <w:t>创新创业大赛</w:t>
      </w:r>
      <w:r>
        <w:rPr>
          <w:rFonts w:ascii="方正小标宋简体" w:eastAsia="方正小标宋简体"/>
          <w:sz w:val="44"/>
          <w:szCs w:val="44"/>
        </w:rPr>
        <w:t>决赛</w:t>
      </w:r>
      <w:r>
        <w:rPr>
          <w:rFonts w:hint="eastAsia" w:ascii="方正小标宋简体" w:eastAsia="方正小标宋简体"/>
          <w:sz w:val="44"/>
          <w:szCs w:val="44"/>
        </w:rPr>
        <w:t>获奖名单的通知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按照《北京青年政治学院关于组织第九届创新创业大赛的通知》（院招就发〔2024〕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号）和《北京青年政治学院第九届创新创业大赛校赛决赛方案》（院招就发〔2024〕7号）文件要求，第九届学院创新创业大赛自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月启动以来，吸引了来自各学院4</w:t>
      </w:r>
      <w:r>
        <w:rPr>
          <w:rFonts w:ascii="仿宋_GB2312"/>
          <w:szCs w:val="32"/>
        </w:rPr>
        <w:t>9支团队</w:t>
      </w:r>
      <w:r>
        <w:rPr>
          <w:rFonts w:hint="eastAsia" w:ascii="仿宋_GB2312"/>
          <w:szCs w:val="32"/>
        </w:rPr>
        <w:t>报名参赛，经自主报名、立项初审、结项答辩等环节，大赛已圆满落幕。现将获奖名单予以公布。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希望获奖团队再接再厉，不断提高创新能力，提升实践经验，锐意进取，开拓创新，积极投身新时代，展现新作为。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ascii="仿宋_GB2312"/>
          <w:szCs w:val="32"/>
        </w:rPr>
        <w:t>附件</w:t>
      </w:r>
      <w:r>
        <w:rPr>
          <w:rFonts w:hint="eastAsia" w:ascii="仿宋_GB2312"/>
          <w:szCs w:val="32"/>
        </w:rPr>
        <w:t>1：青年红色之旅、职教赛道获奖名单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ascii="仿宋_GB2312"/>
          <w:szCs w:val="32"/>
        </w:rPr>
        <w:t>附件</w:t>
      </w:r>
      <w:r>
        <w:rPr>
          <w:rFonts w:hint="eastAsia" w:ascii="仿宋_GB2312"/>
          <w:szCs w:val="32"/>
        </w:rPr>
        <w:t>2：北青小屋赛道获奖名单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/>
          <w:szCs w:val="32"/>
        </w:rPr>
      </w:pPr>
    </w:p>
    <w:p>
      <w:pPr>
        <w:adjustRightInd w:val="0"/>
        <w:snapToGrid w:val="0"/>
        <w:spacing w:line="560" w:lineRule="exact"/>
        <w:ind w:right="320" w:firstLine="640" w:firstLineChars="200"/>
        <w:jc w:val="right"/>
        <w:rPr>
          <w:rFonts w:ascii="仿宋_GB2312"/>
          <w:szCs w:val="32"/>
        </w:rPr>
      </w:pPr>
      <w:r>
        <w:rPr>
          <w:rFonts w:ascii="仿宋_GB2312"/>
          <w:szCs w:val="32"/>
        </w:rPr>
        <w:t>招生就业处</w:t>
      </w:r>
    </w:p>
    <w:p>
      <w:pPr>
        <w:adjustRightInd w:val="0"/>
        <w:snapToGrid w:val="0"/>
        <w:spacing w:line="560" w:lineRule="exact"/>
        <w:jc w:val="center"/>
        <w:rPr>
          <w:rFonts w:ascii="仿宋_GB2312"/>
          <w:szCs w:val="32"/>
        </w:rPr>
      </w:pPr>
      <w:r>
        <w:rPr>
          <w:rFonts w:ascii="仿宋_GB2312"/>
          <w:szCs w:val="32"/>
        </w:rPr>
        <w:t xml:space="preserve">                                     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024年</w:t>
      </w:r>
      <w:r>
        <w:rPr>
          <w:rFonts w:hint="eastAsia" w:ascii="仿宋_GB2312"/>
          <w:szCs w:val="32"/>
        </w:rPr>
        <w:t>6月3日</w:t>
      </w:r>
      <w:r>
        <w:rPr>
          <w:rFonts w:ascii="仿宋_GB2312"/>
          <w:szCs w:val="32"/>
        </w:rPr>
        <w:br w:type="page"/>
      </w:r>
    </w:p>
    <w:p>
      <w:pPr>
        <w:rPr>
          <w:rFonts w:ascii="仿宋_GB2312"/>
          <w:szCs w:val="32"/>
        </w:rPr>
      </w:pPr>
      <w:r>
        <w:rPr>
          <w:rFonts w:ascii="仿宋_GB2312"/>
          <w:szCs w:val="32"/>
        </w:rPr>
        <w:t>附件1：</w:t>
      </w:r>
      <w:r>
        <w:rPr>
          <w:rFonts w:hint="eastAsia" w:ascii="仿宋_GB2312"/>
          <w:szCs w:val="32"/>
        </w:rPr>
        <w:t xml:space="preserve"> </w:t>
      </w:r>
      <w:r>
        <w:rPr>
          <w:rFonts w:ascii="仿宋_GB2312"/>
          <w:szCs w:val="32"/>
        </w:rPr>
        <w:t xml:space="preserve">   </w:t>
      </w:r>
    </w:p>
    <w:p>
      <w:pPr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青年红色之旅、职教赛道获奖名单</w:t>
      </w:r>
    </w:p>
    <w:p>
      <w:pPr>
        <w:jc w:val="center"/>
        <w:rPr>
          <w:rFonts w:ascii="仿宋_GB2312"/>
          <w:szCs w:val="32"/>
        </w:rPr>
      </w:pPr>
    </w:p>
    <w:tbl>
      <w:tblPr>
        <w:tblStyle w:val="3"/>
        <w:tblW w:w="9640" w:type="dxa"/>
        <w:tblInd w:w="-43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260"/>
        <w:gridCol w:w="1276"/>
        <w:gridCol w:w="2835"/>
        <w:gridCol w:w="14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二级学院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获奖情况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中药膳食改善计划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王淇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国际学院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金奖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多功能智能物流配送车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王璐萍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现代管理学院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银奖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启纯净鞋器创业策划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康歆沂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国际学院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银奖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非遗手工艺坊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艾如月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信息传媒艺术学院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铜奖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第十六人格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俞依菲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信息传媒艺术学院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铜奖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策划书茶企传播方案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张清琛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信息传媒艺术学院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铜奖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一站式多功能体检仪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周世隆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color w:val="000000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现代管理学院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</w:pPr>
            <w:r>
              <w:rPr>
                <w:rFonts w:hint="eastAsia" w:ascii="仿宋_GB2312" w:hAnsi="宋体" w:cs="宋体"/>
                <w:color w:val="000000"/>
                <w:kern w:val="0"/>
                <w:szCs w:val="32"/>
              </w:rPr>
              <w:t>铜奖</w:t>
            </w:r>
          </w:p>
        </w:tc>
      </w:tr>
    </w:tbl>
    <w:p>
      <w:r>
        <w:br w:type="page"/>
      </w:r>
    </w:p>
    <w:p>
      <w:pPr>
        <w:rPr>
          <w:rFonts w:ascii="仿宋_GB2312"/>
          <w:szCs w:val="32"/>
        </w:rPr>
      </w:pPr>
      <w:r>
        <w:rPr>
          <w:rFonts w:ascii="仿宋_GB2312"/>
          <w:szCs w:val="32"/>
        </w:rPr>
        <w:t>附件2：</w:t>
      </w:r>
      <w:r>
        <w:rPr>
          <w:rFonts w:hint="eastAsia" w:ascii="仿宋_GB2312"/>
          <w:szCs w:val="32"/>
        </w:rPr>
        <w:t xml:space="preserve"> </w:t>
      </w:r>
      <w:r>
        <w:rPr>
          <w:rFonts w:ascii="仿宋_GB2312"/>
          <w:szCs w:val="32"/>
        </w:rPr>
        <w:t xml:space="preserve">    </w:t>
      </w:r>
    </w:p>
    <w:p>
      <w:pPr>
        <w:jc w:val="center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北青小屋赛道获奖情况</w:t>
      </w:r>
    </w:p>
    <w:tbl>
      <w:tblPr>
        <w:tblStyle w:val="3"/>
        <w:tblW w:w="9781" w:type="dxa"/>
        <w:tblInd w:w="-57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786"/>
        <w:gridCol w:w="1440"/>
        <w:gridCol w:w="3145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3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二级学院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获奖情况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1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望京文创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杨凯迪</w:t>
            </w:r>
          </w:p>
        </w:tc>
        <w:tc>
          <w:tcPr>
            <w:tcW w:w="3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信息传媒艺术学院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金奖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2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北青衍生产品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刘靖萱</w:t>
            </w:r>
          </w:p>
        </w:tc>
        <w:tc>
          <w:tcPr>
            <w:tcW w:w="3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信息传媒艺术学院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银奖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kern w:val="0"/>
                <w:szCs w:val="32"/>
              </w:rPr>
            </w:pPr>
            <w:r>
              <w:rPr>
                <w:kern w:val="0"/>
                <w:szCs w:val="32"/>
              </w:rPr>
              <w:t>3</w:t>
            </w:r>
          </w:p>
        </w:tc>
        <w:tc>
          <w:tcPr>
            <w:tcW w:w="27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北青非遗体验馆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成佳煊</w:t>
            </w:r>
          </w:p>
        </w:tc>
        <w:tc>
          <w:tcPr>
            <w:tcW w:w="31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国际学院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/>
                <w:szCs w:val="32"/>
              </w:rPr>
            </w:pPr>
            <w:r>
              <w:rPr>
                <w:rFonts w:hint="eastAsia" w:ascii="仿宋_GB2312"/>
                <w:szCs w:val="32"/>
              </w:rPr>
              <w:t>铜奖</w:t>
            </w:r>
          </w:p>
        </w:tc>
      </w:tr>
    </w:tbl>
    <w:p>
      <w:pPr>
        <w:adjustRightInd w:val="0"/>
        <w:snapToGrid w:val="0"/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sectPr>
      <w:footerReference r:id="rId3" w:type="default"/>
      <w:pgSz w:w="11906" w:h="16838"/>
      <w:pgMar w:top="1134" w:right="1797" w:bottom="1134" w:left="1797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2AB4E77-60BC-4CDB-927E-72DAD6189A4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04BE54A-61CD-4104-86C3-407A194C5A8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99DE795-BD70-413B-AC8F-C8B15C66963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3D3B66A-E852-4287-B28F-0A178BDC11E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94165BB-0268-4220-98BE-E64147A3555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015E3F2E-6521-433C-9FD3-4211F5604D8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yYzMwNzcyMWJhYzZiMzcyYzNmY2UwYzcyNmU1MzYifQ=="/>
  </w:docVars>
  <w:rsids>
    <w:rsidRoot w:val="00877093"/>
    <w:rsid w:val="0016052A"/>
    <w:rsid w:val="00877093"/>
    <w:rsid w:val="1E15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rPr>
      <w:kern w:val="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页脚 Char"/>
    <w:basedOn w:val="5"/>
    <w:link w:val="2"/>
    <w:uiPriority w:val="0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566</Words>
  <Characters>579</Characters>
  <Lines>5</Lines>
  <Paragraphs>1</Paragraphs>
  <TotalTime>0</TotalTime>
  <ScaleCrop>false</ScaleCrop>
  <LinksUpToDate>false</LinksUpToDate>
  <CharactersWithSpaces>626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2024-06-03T06:55:00Z</dcterms:created>
  <dc:creator>hp</dc:creator>
  <cp:lastModifiedBy>晨儿宝</cp:lastModifiedBy>
  <dcterms:modified xsi:type="dcterms:W3CDTF">2024-06-03T07:23:02Z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298232CFA3F6481EB4A1F2A5A68706F4_12</vt:lpwstr>
  </property>
</Properties>
</file>