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236" w:type="pct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1"/>
        <w:gridCol w:w="55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宋体" w:eastAsia="方正小标宋简体"/>
                <w:bCs/>
                <w:color w:val="FF0000"/>
                <w:spacing w:val="10"/>
                <w:sz w:val="62"/>
                <w:szCs w:val="6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0"/>
                <w:kern w:val="0"/>
                <w:sz w:val="64"/>
                <w:szCs w:val="64"/>
                <w:fitText w:val="9600" w:id="1456880360"/>
              </w:rPr>
              <w:t>北京青年政治学院</w:t>
            </w:r>
            <w:r>
              <w:rPr>
                <w:rFonts w:hint="eastAsia" w:ascii="方正小标宋简体" w:hAnsi="宋体" w:eastAsia="方正小标宋简体"/>
                <w:color w:val="FF0000"/>
                <w:spacing w:val="0"/>
                <w:kern w:val="0"/>
                <w:sz w:val="64"/>
                <w:szCs w:val="64"/>
                <w:fitText w:val="9600" w:id="1456880360"/>
                <w:lang w:val="en-US" w:eastAsia="zh-CN"/>
              </w:rPr>
              <w:t>招生就业处</w:t>
            </w:r>
            <w:r>
              <w:rPr>
                <w:rFonts w:hint="eastAsia" w:ascii="方正小标宋简体" w:hAnsi="宋体" w:eastAsia="方正小标宋简体"/>
                <w:color w:val="FF0000"/>
                <w:spacing w:val="0"/>
                <w:kern w:val="0"/>
                <w:sz w:val="64"/>
                <w:szCs w:val="64"/>
                <w:fitText w:val="9600" w:id="1456880360"/>
              </w:rPr>
              <w:t>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pct"/>
          <w:trHeight w:val="572" w:hRule="atLeast"/>
          <w:jc w:val="center"/>
        </w:trPr>
        <w:tc>
          <w:tcPr>
            <w:tcW w:w="4972" w:type="pct"/>
            <w:tcBorders>
              <w:top w:val="nil"/>
              <w:left w:val="nil"/>
              <w:bottom w:val="single" w:color="FF0000" w:sz="1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院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val="en-US" w:eastAsia="zh-CN"/>
              </w:rPr>
              <w:t>招就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发〔2023〕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号</w:t>
            </w:r>
          </w:p>
        </w:tc>
      </w:tr>
    </w:tbl>
    <w:p>
      <w:pPr>
        <w:spacing w:line="360" w:lineRule="auto"/>
        <w:ind w:left="108" w:leftChars="-100" w:hanging="318" w:hangingChars="72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contextualSpacing/>
        <w:jc w:val="center"/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北京青年政治学院</w:t>
      </w:r>
    </w:p>
    <w:p>
      <w:pPr>
        <w:autoSpaceDE w:val="0"/>
        <w:autoSpaceDN w:val="0"/>
        <w:adjustRightInd w:val="0"/>
        <w:spacing w:line="560" w:lineRule="exact"/>
        <w:contextualSpacing/>
        <w:jc w:val="center"/>
        <w:rPr>
          <w:rFonts w:hint="default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关于组织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  <w:t>第一届职业规划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大赛的通知</w:t>
      </w:r>
    </w:p>
    <w:p>
      <w:pPr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二级学院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为贯彻习近平新时代中国特色社会主义思想和党的二十大精神，落实《教育部关于举办首届全国大学生职业规划大赛的通知》，增强我院学生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就业创业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意识，提升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综合</w:t>
      </w:r>
      <w:r>
        <w:rPr>
          <w:rFonts w:hint="eastAsia" w:ascii="仿宋_GB2312" w:hAnsi="Times New Roman" w:eastAsia="仿宋_GB2312" w:cs="Times New Roman"/>
          <w:sz w:val="32"/>
          <w:szCs w:val="32"/>
        </w:rPr>
        <w:t>能力，做好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全国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职业规划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”大赛、的校内选拔工作，学院将开展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职业规划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大赛。现将有关事项通知如下：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eastAsia" w:hAnsi="Times New Roman"/>
          <w:sz w:val="32"/>
          <w:szCs w:val="32"/>
        </w:rPr>
      </w:pPr>
      <w:r>
        <w:rPr>
          <w:rFonts w:hint="eastAsia" w:hAnsi="Times New Roman"/>
          <w:sz w:val="32"/>
          <w:szCs w:val="32"/>
        </w:rPr>
        <w:t>组织机构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（一）大赛领导小组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组    长：叶向红  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副 组 长：胡剑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徐杰 朱玉华 李校红 冯德安 牛璐瑶 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（二）大赛组织委员会（设在招生就业处）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主  任：胡剑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副组长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顾凯 李志强 闫卓 孙志皓 张前程 </w:t>
      </w:r>
      <w:r>
        <w:rPr>
          <w:rFonts w:hint="eastAsia" w:ascii="仿宋_GB2312" w:hAnsi="Times New Roman" w:eastAsia="仿宋_GB2312" w:cs="Times New Roman"/>
          <w:sz w:val="32"/>
          <w:szCs w:val="32"/>
        </w:rPr>
        <w:t>王学滨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成  员：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马艺轩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陈园园 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白雪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王晓丽 孙安邦 刘柳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eastAsia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大赛主题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“筑梦青春志在四方，规划启航职引未来”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北京青年政治学院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第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sz w:val="32"/>
          <w:szCs w:val="32"/>
          <w:lang w:val="zh-CN"/>
        </w:rPr>
        <w:t>届职业规划大赛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eastAsia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大赛目标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努力将大赛打造成强化生涯教育的大课堂、促进人才供需对接的大平台、服务毕业生就业的大市场。通过举办大赛，更好实现以赛促学，引导大学生树立正确的成才观、就业观和择业观，科学合理规划学业与职业发展，提升就业竞争力；以赛促教，促进高校提高大学生生涯教育水平，做实做细毕业生就业指导服务；以赛促就，广泛发动行业企业和高校参与赛事活动，推动人才供需有效对接，全力促进高校毕业生高质量充分就业。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大赛内容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大赛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包括学生成长赛道和就业赛道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成长赛道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主要面向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学院大一、大二年级同学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，考察其职业发展规划的科学性和围绕实现职业目标的成长过程，通过学习实践持续提升职业目标达成度，增强综合素质和能力。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参赛者必须在全国大学生职业规划大赛平台(以下简称国赛平台，网址：zgs.chsi.com.cn)报名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报名时提交的材料为本人职业生涯规划书（必须为pdf格式）。该赛道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分为初赛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及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决赛。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初赛通过本人职业生涯规划书评审，决赛为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现场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展示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就业赛道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主要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面向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学院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大三年级</w:t>
      </w:r>
      <w:r>
        <w:rPr>
          <w:rFonts w:hint="eastAsia" w:ascii="仿宋_GB2312" w:hAnsi="Times New Roman" w:eastAsia="仿宋_GB2312" w:cs="Times New Roman"/>
          <w:sz w:val="32"/>
          <w:szCs w:val="32"/>
        </w:rPr>
        <w:t>毕业生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，考察其求职实战能力，个人发展路径与经济社会发展需要的适应度，就业能力与职业目标和岗位要求的契合度。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参赛者必须在全国大学生职业规划大赛平台(以下简称国赛平台，网址：zgs.chsi.com.cn)报名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报名时提交的材料为两份：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1.本人求职简历（必须为pdf格式）；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2.本人就业能力展示材料（必须为pdf格式）。在国赛中，就业赛道有5个分赛道，根据我院专业设置情况，我院同学仅可选择市场营销、通用职能、公共服务3个分赛道进行报名。该赛道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为初赛、复赛、决赛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三个阶段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。初赛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通过本人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简历进行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评审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，复赛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通过</w:t>
      </w:r>
      <w:r>
        <w:rPr>
          <w:rFonts w:hint="eastAsia" w:ascii="仿宋_GB2312" w:hAnsi="Times New Roman" w:eastAsia="仿宋_GB2312" w:cs="Times New Roman"/>
          <w:sz w:val="32"/>
          <w:szCs w:val="32"/>
        </w:rPr>
        <w:t>面试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进行选拔，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决赛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为现场展示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大赛赛制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成长</w:t>
      </w:r>
      <w:r>
        <w:rPr>
          <w:rFonts w:hint="eastAsia" w:ascii="仿宋_GB2312" w:hAnsi="Times New Roman" w:eastAsia="仿宋_GB2312" w:cs="Times New Roman"/>
          <w:sz w:val="32"/>
          <w:szCs w:val="32"/>
        </w:rPr>
        <w:t>赛道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采用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初赛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、决赛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两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级赛制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eastAsia" w:ascii="仿宋_GB2312" w:hAnsi="Times New Roman" w:eastAsia="仿宋_GB2312" w:cs="Times New Roman"/>
          <w:sz w:val="32"/>
          <w:szCs w:val="32"/>
        </w:rPr>
        <w:t>就业赛道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采用初赛、复赛、总决赛三级赛制。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成长</w:t>
      </w:r>
      <w:r>
        <w:rPr>
          <w:rFonts w:hint="eastAsia" w:ascii="仿宋_GB2312" w:hAnsi="Times New Roman" w:eastAsia="仿宋_GB2312" w:cs="Times New Roman"/>
          <w:sz w:val="32"/>
          <w:szCs w:val="32"/>
        </w:rPr>
        <w:t>赛道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参赛人数规划：由二级学院组织报名，要求各专业学生初赛参赛率不低于本专业学生总人数的30%。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就业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赛道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参赛人数规划：由二级学院组织报名，要求各专业学生初赛参赛率不低于本专业学生总人数的20%。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全国职业生涯规划大赛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市级</w:t>
      </w:r>
      <w:r>
        <w:rPr>
          <w:rFonts w:hint="eastAsia" w:ascii="仿宋_GB2312" w:hAnsi="Times New Roman" w:eastAsia="仿宋_GB2312" w:cs="Times New Roman"/>
          <w:sz w:val="32"/>
          <w:szCs w:val="32"/>
        </w:rPr>
        <w:t>比赛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分配的名额，综合参赛者决赛得分、各二级学院参与率等具体情况，综合考虑后择优推荐选手晋级市赛。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成长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赛道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、就业赛道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分别设金奖、银奖、铜奖，另设单项奖、优秀组织奖、优秀指导教师奖等奖项。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赛程安排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成长赛道活动：生涯规划宣讲大赛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10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日：大赛组织宣传、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</w:rPr>
        <w:t>报名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表、提交资料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13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日：公布初赛结果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20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日—11月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日：组织决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赛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就业赛道活动：模拟面试大赛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日：大赛组织宣传、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</w:rPr>
        <w:t>报名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表、提交资料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13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17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日：公布初赛结果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20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24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日：组织学生进行复赛活动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sz w:val="32"/>
          <w:szCs w:val="32"/>
          <w:lang w:val="en-US"/>
        </w:rPr>
        <w:t>27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日—1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日：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组织决赛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default" w:hAnsi="Times New Roman"/>
          <w:sz w:val="32"/>
          <w:szCs w:val="32"/>
          <w:lang w:val="en-US" w:eastAsia="zh-CN"/>
        </w:rPr>
        <w:t>奖项设置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（一）积分奖励。参赛同学均可获得“第二课堂”积分，获得办法及具体分值另行通知。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（二）物质奖励。分为两部分，第一部分为校内奖励；第二部分为参加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校赛以上比赛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获奖后的奖励。具体情况如下：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校内奖励：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金奖1名：</w:t>
      </w:r>
      <w:r>
        <w:rPr>
          <w:rFonts w:ascii="仿宋_GB2312" w:hAnsi="Times New Roman" w:eastAsia="仿宋_GB2312" w:cs="Times New Roman"/>
          <w:sz w:val="32"/>
          <w:szCs w:val="32"/>
        </w:rPr>
        <w:t>600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元奖金或等额奖品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银奖2名：</w:t>
      </w:r>
      <w:r>
        <w:rPr>
          <w:rFonts w:ascii="仿宋_GB2312" w:hAnsi="Times New Roman" w:eastAsia="仿宋_GB2312" w:cs="Times New Roman"/>
          <w:sz w:val="32"/>
          <w:szCs w:val="32"/>
        </w:rPr>
        <w:t>400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元奖金或等额奖品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铜奖3名：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00元奖金或等额奖品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优秀组织奖3名，奖励给参与率高、获奖人数多的二级学院；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优秀指导教师奖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所有奖项</w:t>
      </w:r>
      <w:r>
        <w:rPr>
          <w:rFonts w:hint="eastAsia" w:ascii="仿宋_GB2312" w:hAnsi="Times New Roman" w:eastAsia="仿宋_GB2312" w:cs="Times New Roman"/>
          <w:sz w:val="32"/>
          <w:szCs w:val="32"/>
        </w:rPr>
        <w:t>颁发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相应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证书。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在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校赛以上（即市赛、国赛）比赛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获奖奖励：奖励额度根据当年总体获奖情况而定。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参赛要求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（一）成长、就业赛道参赛选手须为普通高等学校全日制在校学生。每名选手结合自身条件选择符合要求的一个赛道报名参赛。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（二）参赛选手应按要求在大赛平台准确填写报名信息，提交材料应坚持真实性原则，不得含有违法违规内容，否则将丧失参赛资格、所获奖项等相关权利，自负一切法律责任。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（三）各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二级学院要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认真做好参赛选手资格审查和提交材料审查工作，确保符合参赛要求。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工作要求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充分发动。各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二级学院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要认真做好大赛宣传动员工作，把大赛作为促就业的重要载体，让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各专业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学生了解和参与大赛。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指定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二级学院辅导员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作为联络员，负责赛事的沟通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协调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工作。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精心组织。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各二级学院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要高度重视、周密部署，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积极配合大赛各个阶段的活动内容，各二级学院指派相关老师成为评审委员会的成员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（三）同期活动。各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二级学院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要围绕主体赛事广泛开展各类就业指导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校园招聘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校企供需对接、职业体验等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活动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广泛宣传。要充分利用校园媒体、新媒体等多元传播渠道，全方位对赛事进行宣传推广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，呼吁同学积极参与。</w:t>
      </w:r>
    </w:p>
    <w:p>
      <w:pPr>
        <w:pStyle w:val="11"/>
        <w:numPr>
          <w:ilvl w:val="0"/>
          <w:numId w:val="1"/>
        </w:numPr>
        <w:spacing w:line="560" w:lineRule="exact"/>
        <w:ind w:left="0" w:leftChars="0" w:firstLine="420" w:firstLineChars="0"/>
        <w:jc w:val="center"/>
        <w:rPr>
          <w:rFonts w:hint="default" w:hAnsi="Times New Roman"/>
          <w:sz w:val="32"/>
          <w:szCs w:val="32"/>
          <w:lang w:val="en-US" w:eastAsia="zh-CN"/>
        </w:rPr>
      </w:pPr>
      <w:r>
        <w:rPr>
          <w:rFonts w:hint="eastAsia" w:hAnsi="Times New Roman"/>
          <w:sz w:val="32"/>
          <w:szCs w:val="32"/>
          <w:lang w:val="en-US" w:eastAsia="zh-CN"/>
        </w:rPr>
        <w:t>其他事项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未尽事宜，以大赛组织委员会解释为准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电话：84778233   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邮箱：xsjy@bjypc.edu.cn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联系人：刘老师 王老师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center"/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  <w:t xml:space="preserve">                                </w:t>
      </w:r>
      <w:bookmarkStart w:id="0" w:name="_GoBack"/>
      <w:bookmarkEnd w:id="0"/>
      <w:r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  <w:t>招生就业处</w:t>
      </w:r>
    </w:p>
    <w:p>
      <w:pPr>
        <w:widowControl/>
        <w:spacing w:line="560" w:lineRule="exact"/>
        <w:ind w:firstLine="640" w:firstLineChars="200"/>
        <w:jc w:val="right"/>
        <w:rPr>
          <w:rFonts w:hint="eastAsia" w:ascii="楷体_GB2312" w:hAnsi="楷体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  <w:t>2023年11月2日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D4B0A4D-90E2-4A16-B318-47BACBDC234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2F52FC4-3124-409C-B822-D2C7E07ED6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978C9DE-B7B6-4A53-AF10-ED16536B51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056132A-8003-4F04-87E9-FEA7E71306B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7117C9B-FB7F-48A1-8865-6410E668887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3326066C-AD41-4D93-936E-CE7FA9FAF6B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C0DD5F3-C2EF-41EE-846C-AD7F8FE06A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7B055D"/>
    <w:multiLevelType w:val="singleLevel"/>
    <w:tmpl w:val="D87B055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YzMwNzcyMWJhYzZiMzcyYzNmY2UwYzcyNmU1MzYifQ=="/>
  </w:docVars>
  <w:rsids>
    <w:rsidRoot w:val="00000000"/>
    <w:rsid w:val="02416BB8"/>
    <w:rsid w:val="02F825DA"/>
    <w:rsid w:val="04C55AB0"/>
    <w:rsid w:val="04D65BF1"/>
    <w:rsid w:val="066A1827"/>
    <w:rsid w:val="07632BE9"/>
    <w:rsid w:val="087F592C"/>
    <w:rsid w:val="0D566DCA"/>
    <w:rsid w:val="0D9E6986"/>
    <w:rsid w:val="0DFE28CC"/>
    <w:rsid w:val="11C050B9"/>
    <w:rsid w:val="138F6064"/>
    <w:rsid w:val="14B709E2"/>
    <w:rsid w:val="14FF4A7D"/>
    <w:rsid w:val="178D5376"/>
    <w:rsid w:val="1F0E2011"/>
    <w:rsid w:val="21B24356"/>
    <w:rsid w:val="28201C59"/>
    <w:rsid w:val="2C3712E3"/>
    <w:rsid w:val="2F68074A"/>
    <w:rsid w:val="345079EB"/>
    <w:rsid w:val="37983B97"/>
    <w:rsid w:val="3D3E2AEA"/>
    <w:rsid w:val="41723054"/>
    <w:rsid w:val="45CE23E2"/>
    <w:rsid w:val="47076C72"/>
    <w:rsid w:val="55410F72"/>
    <w:rsid w:val="5DF277D0"/>
    <w:rsid w:val="5E9F7AEB"/>
    <w:rsid w:val="62D26163"/>
    <w:rsid w:val="648E5860"/>
    <w:rsid w:val="67C702DF"/>
    <w:rsid w:val="6D022DCF"/>
    <w:rsid w:val="6FD430CB"/>
    <w:rsid w:val="755057AD"/>
    <w:rsid w:val="78595919"/>
    <w:rsid w:val="7EC5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2038</Words>
  <Characters>2111</Characters>
  <Paragraphs>73</Paragraphs>
  <TotalTime>1</TotalTime>
  <ScaleCrop>false</ScaleCrop>
  <LinksUpToDate>false</LinksUpToDate>
  <CharactersWithSpaces>2171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2023-10-12T01:34:00Z</dcterms:created>
  <dc:creator>Cathy</dc:creator>
  <cp:lastModifiedBy>晨儿宝</cp:lastModifiedBy>
  <dcterms:modified xsi:type="dcterms:W3CDTF">2023-11-02T02:38:16Z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4F322AC661C7454AB20515A11FA4059D_13</vt:lpwstr>
  </property>
</Properties>
</file>