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W w:w="5236" w:type="pct"/>
        <w:jc w:val="center"/>
        <w:tblBorders>
          <w:top w:val="none" w:color="auto" w:sz="0" w:space="0"/>
          <w:left w:val="none" w:color="auto" w:sz="0" w:space="0"/>
          <w:bottom w:val="single" w:color="FF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6"/>
        <w:gridCol w:w="53"/>
      </w:tblGrid>
      <w:tr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91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color w:val="FF0000"/>
                <w:spacing w:val="60"/>
                <w:sz w:val="64"/>
                <w:szCs w:val="6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FF0000"/>
                <w:spacing w:val="60"/>
                <w:sz w:val="64"/>
                <w:szCs w:val="64"/>
              </w:rPr>
              <w:t>北京青年政治学院文件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pct"/>
          <w:trHeight w:val="572" w:hRule="atLeast"/>
          <w:jc w:val="center"/>
        </w:trPr>
        <w:tc>
          <w:tcPr>
            <w:tcW w:w="4972" w:type="pct"/>
            <w:tcBorders>
              <w:top w:val="nil"/>
              <w:left w:val="nil"/>
              <w:bottom w:val="single" w:color="FF0000" w:sz="18" w:space="0"/>
              <w:right w:val="nil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院发〔202</w:t>
            </w:r>
            <w:r>
              <w:rPr>
                <w:rFonts w:hint="eastAsia" w:ascii="仿宋_GB2312" w:hAnsi="宋体" w:eastAsia="仿宋_GB2312" w:cs="仿宋_GB2312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〕</w:t>
            </w:r>
            <w:r>
              <w:rPr>
                <w:rFonts w:hint="eastAsia" w:ascii="仿宋_GB2312" w:hAnsi="宋体" w:cs="仿宋_GB2312"/>
                <w:sz w:val="32"/>
                <w:szCs w:val="32"/>
                <w:lang w:val="en-US" w:eastAsia="zh-CN"/>
              </w:rPr>
              <w:t>37</w:t>
            </w: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号</w:t>
            </w:r>
          </w:p>
        </w:tc>
      </w:tr>
    </w:tbl>
    <w:p>
      <w:pPr>
        <w:autoSpaceDE w:val="0"/>
        <w:autoSpaceDN w:val="0"/>
        <w:adjustRightInd w:val="0"/>
        <w:spacing w:line="560" w:lineRule="exact"/>
        <w:contextualSpacing/>
        <w:jc w:val="center"/>
        <w:rPr>
          <w:rFonts w:ascii="方正小标宋简体" w:hAnsi="华文中宋" w:eastAsia="方正小标宋简体" w:cs="Times New Roman"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0" w:firstLineChars="0"/>
        <w:contextualSpacing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北京青年政治学院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0" w:firstLineChars="0"/>
        <w:contextualSpacing/>
        <w:jc w:val="center"/>
        <w:textAlignment w:val="auto"/>
        <w:rPr>
          <w:rFonts w:hint="eastAsia" w:ascii="方正小标宋简体" w:hAnsi="华文中宋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关于印发《</w:t>
      </w:r>
      <w:r>
        <w:rPr>
          <w:rFonts w:hint="eastAsia" w:ascii="方正小标宋简体" w:hAnsi="华文中宋" w:eastAsia="方正小标宋简体" w:cs="Times New Roman"/>
          <w:sz w:val="44"/>
          <w:szCs w:val="44"/>
        </w:rPr>
        <w:t>北京青年政治学院院长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0" w:firstLineChars="0"/>
        <w:contextualSpacing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 w:cs="Times New Roman"/>
          <w:sz w:val="44"/>
          <w:szCs w:val="44"/>
        </w:rPr>
        <w:t>奖学金评审办法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》的通知</w:t>
      </w:r>
    </w:p>
    <w:p>
      <w:pPr>
        <w:autoSpaceDE w:val="0"/>
        <w:autoSpaceDN w:val="0"/>
        <w:adjustRightInd w:val="0"/>
        <w:spacing w:line="560" w:lineRule="exact"/>
        <w:contextualSpacing/>
        <w:jc w:val="center"/>
        <w:rPr>
          <w:rFonts w:ascii="方正小标宋简体" w:hAnsi="华文中宋" w:eastAsia="方正小标宋简体"/>
          <w:color w:val="000000"/>
          <w:sz w:val="44"/>
          <w:szCs w:val="44"/>
        </w:rPr>
      </w:pPr>
    </w:p>
    <w:p>
      <w:pPr>
        <w:spacing w:line="560" w:lineRule="exact"/>
        <w:ind w:left="0" w:leftChars="0" w:firstLine="0" w:firstLineChars="0"/>
        <w:rPr>
          <w:rFonts w:ascii="楷体_GB2312" w:hAnsi="楷体" w:eastAsia="楷体_GB2312"/>
          <w:color w:val="000000"/>
          <w:sz w:val="32"/>
          <w:szCs w:val="32"/>
        </w:rPr>
      </w:pPr>
      <w:bookmarkStart w:id="2" w:name="_GoBack"/>
      <w:bookmarkEnd w:id="2"/>
      <w:r>
        <w:rPr>
          <w:rFonts w:hint="eastAsia" w:ascii="楷体_GB2312" w:hAnsi="楷体" w:eastAsia="楷体_GB2312"/>
          <w:color w:val="000000"/>
          <w:sz w:val="32"/>
          <w:szCs w:val="32"/>
        </w:rPr>
        <w:t>各部门</w:t>
      </w:r>
      <w:r>
        <w:rPr>
          <w:rFonts w:hint="eastAsia" w:ascii="楷体_GB2312" w:hAnsi="楷体" w:eastAsia="楷体_GB2312"/>
          <w:color w:val="000000"/>
          <w:sz w:val="32"/>
          <w:szCs w:val="32"/>
          <w:lang w:eastAsia="zh-CN"/>
        </w:rPr>
        <w:t>（</w:t>
      </w:r>
      <w:r>
        <w:rPr>
          <w:rFonts w:hint="eastAsia" w:ascii="楷体_GB2312" w:hAnsi="楷体" w:eastAsia="楷体_GB2312"/>
          <w:color w:val="000000"/>
          <w:sz w:val="32"/>
          <w:szCs w:val="32"/>
        </w:rPr>
        <w:t>单位</w:t>
      </w:r>
      <w:r>
        <w:rPr>
          <w:rFonts w:hint="eastAsia" w:ascii="楷体_GB2312" w:hAnsi="楷体" w:eastAsia="楷体_GB2312"/>
          <w:color w:val="000000"/>
          <w:sz w:val="32"/>
          <w:szCs w:val="32"/>
          <w:lang w:eastAsia="zh-CN"/>
        </w:rPr>
        <w:t>）</w:t>
      </w:r>
      <w:r>
        <w:rPr>
          <w:rFonts w:hint="eastAsia" w:ascii="楷体_GB2312" w:hAnsi="楷体" w:eastAsia="楷体_GB2312"/>
          <w:color w:val="000000"/>
          <w:sz w:val="32"/>
          <w:szCs w:val="32"/>
        </w:rPr>
        <w:t>：</w:t>
      </w:r>
    </w:p>
    <w:p>
      <w:pPr>
        <w:widowControl/>
        <w:spacing w:line="560" w:lineRule="exact"/>
        <w:ind w:firstLine="640" w:firstLineChars="200"/>
        <w:rPr>
          <w:rFonts w:ascii="楷体_GB2312" w:hAnsi="楷体" w:eastAsia="楷体_GB2312"/>
          <w:color w:val="000000"/>
          <w:sz w:val="32"/>
          <w:szCs w:val="32"/>
        </w:rPr>
      </w:pPr>
      <w:r>
        <w:rPr>
          <w:rFonts w:hint="eastAsia" w:ascii="楷体_GB2312" w:hAnsi="楷体" w:eastAsia="楷体_GB2312"/>
          <w:color w:val="000000"/>
          <w:sz w:val="32"/>
          <w:szCs w:val="32"/>
        </w:rPr>
        <w:t>《北京青年政治学院院长奖学金评审办法》</w:t>
      </w:r>
      <w:r>
        <w:rPr>
          <w:rFonts w:hint="eastAsia" w:ascii="楷体_GB2312" w:hAnsi="楷体" w:eastAsia="楷体_GB2312"/>
          <w:sz w:val="32"/>
          <w:szCs w:val="32"/>
        </w:rPr>
        <w:t>经学院202</w:t>
      </w:r>
      <w:r>
        <w:rPr>
          <w:rFonts w:hint="eastAsia" w:ascii="楷体_GB2312" w:hAnsi="楷体" w:eastAsia="楷体_GB2312"/>
          <w:sz w:val="32"/>
          <w:szCs w:val="32"/>
          <w:lang w:val="en-US" w:eastAsia="zh-CN"/>
        </w:rPr>
        <w:t>5</w:t>
      </w:r>
      <w:r>
        <w:rPr>
          <w:rFonts w:hint="eastAsia" w:ascii="楷体_GB2312" w:hAnsi="楷体" w:eastAsia="楷体_GB2312"/>
          <w:sz w:val="32"/>
          <w:szCs w:val="32"/>
        </w:rPr>
        <w:t>年</w:t>
      </w:r>
      <w:r>
        <w:rPr>
          <w:rFonts w:hint="eastAsia" w:ascii="楷体_GB2312" w:hAnsi="楷体" w:eastAsia="楷体_GB2312"/>
          <w:sz w:val="32"/>
          <w:szCs w:val="32"/>
          <w:lang w:val="en-US" w:eastAsia="zh-CN"/>
        </w:rPr>
        <w:t>8</w:t>
      </w:r>
      <w:r>
        <w:rPr>
          <w:rFonts w:hint="eastAsia" w:ascii="楷体_GB2312" w:hAnsi="楷体" w:eastAsia="楷体_GB2312"/>
          <w:sz w:val="32"/>
          <w:szCs w:val="32"/>
        </w:rPr>
        <w:t>月</w:t>
      </w:r>
      <w:r>
        <w:rPr>
          <w:rFonts w:hint="eastAsia" w:ascii="楷体_GB2312" w:hAnsi="楷体" w:eastAsia="楷体_GB2312"/>
          <w:sz w:val="32"/>
          <w:szCs w:val="32"/>
          <w:lang w:val="en-US" w:eastAsia="zh-CN"/>
        </w:rPr>
        <w:t>28</w:t>
      </w:r>
      <w:r>
        <w:rPr>
          <w:rFonts w:hint="eastAsia" w:ascii="楷体_GB2312" w:hAnsi="楷体" w:eastAsia="楷体_GB2312"/>
          <w:color w:val="000000"/>
          <w:sz w:val="32"/>
          <w:szCs w:val="32"/>
        </w:rPr>
        <w:t>日第</w:t>
      </w:r>
      <w:r>
        <w:rPr>
          <w:rFonts w:hint="eastAsia" w:ascii="楷体_GB2312" w:hAnsi="楷体" w:eastAsia="楷体_GB2312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楷体_GB2312" w:hAnsi="楷体" w:eastAsia="楷体_GB2312"/>
          <w:color w:val="000000"/>
          <w:sz w:val="32"/>
          <w:szCs w:val="32"/>
        </w:rPr>
        <w:t>次</w:t>
      </w:r>
      <w:r>
        <w:rPr>
          <w:rFonts w:hint="eastAsia" w:ascii="楷体_GB2312" w:hAnsi="楷体" w:eastAsia="楷体_GB2312"/>
          <w:sz w:val="32"/>
          <w:szCs w:val="32"/>
        </w:rPr>
        <w:t>院长办公会讨</w:t>
      </w:r>
      <w:r>
        <w:rPr>
          <w:rFonts w:hint="eastAsia" w:ascii="楷体_GB2312" w:hAnsi="楷体" w:eastAsia="楷体_GB2312"/>
          <w:color w:val="000000"/>
          <w:sz w:val="32"/>
          <w:szCs w:val="32"/>
        </w:rPr>
        <w:t>论通过，现印发给你们，请认真遵照执行。</w:t>
      </w:r>
    </w:p>
    <w:p>
      <w:pPr>
        <w:spacing w:line="560" w:lineRule="exact"/>
        <w:ind w:left="0" w:leftChars="0" w:firstLine="0" w:firstLineChars="0"/>
      </w:pPr>
    </w:p>
    <w:p>
      <w:pPr>
        <w:spacing w:line="560" w:lineRule="exact"/>
        <w:ind w:left="0" w:leftChars="0" w:firstLine="0" w:firstLineChars="0"/>
      </w:pPr>
    </w:p>
    <w:p>
      <w:pPr>
        <w:spacing w:line="560" w:lineRule="exact"/>
        <w:ind w:firstLine="4800" w:firstLineChars="1500"/>
        <w:jc w:val="left"/>
        <w:rPr>
          <w:rFonts w:hint="eastAsia" w:ascii="楷体_GB2312" w:hAnsi="楷体" w:eastAsia="楷体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" w:eastAsia="楷体_GB2312"/>
          <w:color w:val="000000"/>
          <w:sz w:val="32"/>
          <w:szCs w:val="32"/>
        </w:rPr>
        <w:t>北京青年政治学院</w:t>
      </w:r>
      <w:r>
        <w:rPr>
          <w:rFonts w:hint="eastAsia" w:ascii="楷体_GB2312" w:hAnsi="楷体" w:eastAsia="楷体_GB2312"/>
          <w:color w:val="000000"/>
          <w:sz w:val="32"/>
          <w:szCs w:val="32"/>
          <w:lang w:val="en-US" w:eastAsia="zh-CN"/>
        </w:rPr>
        <w:t xml:space="preserve"> </w:t>
      </w:r>
    </w:p>
    <w:p>
      <w:pPr>
        <w:spacing w:line="560" w:lineRule="exact"/>
        <w:ind w:firstLine="5120" w:firstLineChars="1600"/>
        <w:jc w:val="left"/>
        <w:rPr>
          <w:rFonts w:hint="eastAsia" w:ascii="楷体_GB2312" w:hAnsi="楷体" w:eastAsia="楷体_GB2312" w:cs="Times New Roman"/>
          <w:color w:val="000000"/>
          <w:sz w:val="32"/>
          <w:szCs w:val="32"/>
        </w:rPr>
      </w:pPr>
      <w:r>
        <w:rPr>
          <w:rFonts w:hint="eastAsia" w:ascii="楷体_GB2312" w:hAnsi="楷体" w:eastAsia="楷体_GB2312" w:cs="Times New Roman"/>
          <w:color w:val="000000"/>
          <w:sz w:val="32"/>
          <w:szCs w:val="32"/>
        </w:rPr>
        <w:t>202</w:t>
      </w:r>
      <w:r>
        <w:rPr>
          <w:rFonts w:hint="eastAsia" w:ascii="楷体_GB2312" w:hAnsi="楷体" w:eastAsia="楷体_GB2312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eastAsia" w:ascii="楷体_GB2312" w:hAnsi="楷体" w:eastAsia="楷体_GB2312" w:cs="Times New Roman"/>
          <w:color w:val="000000"/>
          <w:sz w:val="32"/>
          <w:szCs w:val="32"/>
        </w:rPr>
        <w:t>年</w:t>
      </w:r>
      <w:r>
        <w:rPr>
          <w:rFonts w:hint="eastAsia" w:ascii="楷体_GB2312" w:hAnsi="楷体" w:eastAsia="楷体_GB2312" w:cs="Times New Roman"/>
          <w:color w:val="000000"/>
          <w:sz w:val="32"/>
          <w:szCs w:val="32"/>
          <w:lang w:val="en-US" w:eastAsia="zh-CN"/>
        </w:rPr>
        <w:t>9</w:t>
      </w:r>
      <w:r>
        <w:rPr>
          <w:rFonts w:hint="eastAsia" w:ascii="楷体_GB2312" w:hAnsi="楷体" w:eastAsia="楷体_GB2312" w:cs="Times New Roman"/>
          <w:color w:val="000000"/>
          <w:sz w:val="32"/>
          <w:szCs w:val="32"/>
        </w:rPr>
        <w:t>月</w:t>
      </w:r>
      <w:r>
        <w:rPr>
          <w:rFonts w:hint="eastAsia" w:ascii="楷体_GB2312" w:hAnsi="楷体" w:eastAsia="楷体_GB2312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eastAsia" w:ascii="楷体_GB2312" w:hAnsi="楷体" w:eastAsia="楷体_GB2312" w:cs="Times New Roman"/>
          <w:color w:val="000000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华文中宋" w:eastAsia="方正小标宋简体" w:cs="Times New Roman"/>
          <w:sz w:val="44"/>
          <w:szCs w:val="44"/>
        </w:rPr>
      </w:pPr>
      <w:r>
        <w:rPr>
          <w:rFonts w:hint="eastAsia" w:ascii="方正小标宋简体" w:hAnsi="华文中宋" w:eastAsia="方正小标宋简体" w:cs="Times New Roman"/>
          <w:color w:val="000000"/>
          <w:sz w:val="44"/>
          <w:szCs w:val="44"/>
        </w:rPr>
        <w:br w:type="page"/>
      </w:r>
      <w:r>
        <w:rPr>
          <w:rFonts w:hint="eastAsia" w:ascii="方正小标宋简体" w:hAnsi="华文中宋" w:eastAsia="方正小标宋简体" w:cs="Times New Roman"/>
          <w:sz w:val="44"/>
          <w:szCs w:val="44"/>
        </w:rPr>
        <w:t>北京青年政治学院院长奖学金评审办法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6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（2012年7月3日第8次院长办公会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会议通过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2012年6月28日发布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2017年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6月6日</w:t>
      </w:r>
      <w:r>
        <w:rPr>
          <w:rFonts w:hint="eastAsia" w:ascii="仿宋_GB2312" w:hAnsi="仿宋_GB2312" w:eastAsia="仿宋_GB2312" w:cs="仿宋_GB2312"/>
          <w:sz w:val="32"/>
          <w:szCs w:val="32"/>
        </w:rPr>
        <w:t>第9次院长办公会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第一次</w:t>
      </w:r>
      <w:r>
        <w:rPr>
          <w:rFonts w:hint="eastAsia" w:ascii="仿宋_GB2312" w:hAnsi="仿宋_GB2312" w:eastAsia="仿宋_GB2312" w:cs="仿宋_GB2312"/>
          <w:sz w:val="32"/>
          <w:szCs w:val="32"/>
        </w:rPr>
        <w:t>修订  2017年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月15日发布  2018年7月18日第12次院长办公会会议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第二次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修订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2018年7月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日发布  2025年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日第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次院长办公会会议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第三次</w:t>
      </w:r>
      <w:r>
        <w:rPr>
          <w:rFonts w:hint="eastAsia" w:ascii="仿宋_GB2312" w:hAnsi="仿宋_GB2312" w:eastAsia="仿宋_GB2312" w:cs="仿宋_GB2312"/>
          <w:sz w:val="32"/>
          <w:szCs w:val="32"/>
        </w:rPr>
        <w:t>修订  2025年9月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日发布）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总则</w:t>
      </w:r>
    </w:p>
    <w:p>
      <w:pPr>
        <w:numPr>
          <w:ilvl w:val="0"/>
          <w:numId w:val="2"/>
        </w:numPr>
        <w:tabs>
          <w:tab w:val="left" w:pos="0"/>
        </w:tabs>
        <w:spacing w:line="600" w:lineRule="exact"/>
        <w:ind w:left="0" w:firstLine="640" w:firstLineChars="200"/>
        <w:rPr>
          <w:rFonts w:ascii="仿宋_GB2312" w:eastAsia="仿宋_GB2312"/>
          <w:bCs/>
          <w:color w:val="000000"/>
          <w:sz w:val="32"/>
          <w:szCs w:val="32"/>
        </w:rPr>
      </w:pPr>
      <w:bookmarkStart w:id="0" w:name="OLE_LINK1"/>
      <w:bookmarkStart w:id="1" w:name="OLE_LINK2"/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为深入贯彻党和国家的教育方针，落实立德树人根本任务，促进学生德智体美劳全面发展，根据《中华人民共和国教育法》《中华人民共和国高等教育法》《普通高等学校学生管理规定》的相关规定，结合学院实际情况，修订本办法。</w:t>
      </w:r>
    </w:p>
    <w:p>
      <w:pPr>
        <w:numPr>
          <w:ilvl w:val="0"/>
          <w:numId w:val="2"/>
        </w:numPr>
        <w:tabs>
          <w:tab w:val="left" w:pos="0"/>
        </w:tabs>
        <w:spacing w:line="600" w:lineRule="exact"/>
        <w:ind w:left="0" w:firstLine="640" w:firstLineChars="200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本办法以激励学生刻苦学习、奋发向上为目标，努力培养学生成长为政治可靠、让人放心、技能过硬、善于合作的复合型高素质技术技能人才。</w:t>
      </w:r>
    </w:p>
    <w:bookmarkEnd w:id="0"/>
    <w:bookmarkEnd w:id="1"/>
    <w:p>
      <w:pPr>
        <w:numPr>
          <w:ilvl w:val="0"/>
          <w:numId w:val="2"/>
        </w:numPr>
        <w:tabs>
          <w:tab w:val="left" w:pos="0"/>
        </w:tabs>
        <w:spacing w:line="600" w:lineRule="exact"/>
        <w:ind w:left="0" w:firstLine="640" w:firstLineChars="200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本办法适用于我院具有正式学籍的全日制在校学生。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评审机构组成</w:t>
      </w:r>
    </w:p>
    <w:p>
      <w:pPr>
        <w:numPr>
          <w:ilvl w:val="0"/>
          <w:numId w:val="2"/>
        </w:numPr>
        <w:tabs>
          <w:tab w:val="left" w:pos="0"/>
        </w:tabs>
        <w:spacing w:line="600" w:lineRule="exact"/>
        <w:ind w:left="0" w:firstLine="640" w:firstLineChars="200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院长奖学金评审工作在学院学生工作委员会的领导下进行，学生工作委员会办公室设在学生处，负责具体评审工作。各二级学院成立评审小组，由二级学院党总支书记任组长，党政联席会成员任组员，由二级学院学生工作负责人牵头负责评审工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奖励标准与评审条件</w:t>
      </w:r>
    </w:p>
    <w:p>
      <w:pPr>
        <w:numPr>
          <w:ilvl w:val="0"/>
          <w:numId w:val="2"/>
        </w:numPr>
        <w:tabs>
          <w:tab w:val="left" w:pos="0"/>
        </w:tabs>
        <w:spacing w:line="600" w:lineRule="exact"/>
        <w:ind w:left="0" w:firstLine="640" w:firstLineChars="200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院长奖学金是北京青年政治学院设立的，用于奖励在校学生的院级最高荣誉，每学年评选十名，每人奖励8000元。原则上院长奖学金与国家奖学金、国家励志奖学金等不能同时获得。</w:t>
      </w:r>
    </w:p>
    <w:p>
      <w:pPr>
        <w:numPr>
          <w:ilvl w:val="0"/>
          <w:numId w:val="2"/>
        </w:numPr>
        <w:tabs>
          <w:tab w:val="left" w:pos="0"/>
        </w:tabs>
        <w:spacing w:line="600" w:lineRule="exact"/>
        <w:ind w:left="0" w:firstLine="640" w:firstLineChars="200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评审条件：</w:t>
      </w:r>
    </w:p>
    <w:p>
      <w:pPr>
        <w:numPr>
          <w:ilvl w:val="0"/>
          <w:numId w:val="3"/>
        </w:numPr>
        <w:spacing w:line="600" w:lineRule="exact"/>
        <w:ind w:firstLine="640" w:firstLineChars="200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热爱祖国，拥护中国共产党的领导；</w:t>
      </w:r>
    </w:p>
    <w:p>
      <w:pPr>
        <w:numPr>
          <w:ilvl w:val="0"/>
          <w:numId w:val="3"/>
        </w:numPr>
        <w:spacing w:line="600" w:lineRule="exact"/>
        <w:ind w:firstLine="640" w:firstLineChars="200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道德品质优良，模范遵守国家法律法规和校规校纪，无违法违纪行为；</w:t>
      </w:r>
    </w:p>
    <w:p>
      <w:pPr>
        <w:numPr>
          <w:ilvl w:val="0"/>
          <w:numId w:val="3"/>
        </w:numPr>
        <w:spacing w:line="600" w:lineRule="exact"/>
        <w:ind w:firstLine="640" w:firstLineChars="200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勤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奋学习，成绩优异，连续两年获得学院一等奖学金；“3+2”中高职衔接学生须获得一次学院一等奖学金；</w:t>
      </w:r>
    </w:p>
    <w:p>
      <w:pPr>
        <w:numPr>
          <w:ilvl w:val="0"/>
          <w:numId w:val="3"/>
        </w:numPr>
        <w:spacing w:line="600" w:lineRule="exact"/>
        <w:ind w:firstLine="640" w:firstLineChars="200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积极参加各级各类科技竞赛、职业技能大赛、文体活动；</w:t>
      </w:r>
    </w:p>
    <w:p>
      <w:pPr>
        <w:numPr>
          <w:ilvl w:val="0"/>
          <w:numId w:val="3"/>
        </w:numPr>
        <w:spacing w:line="600" w:lineRule="exact"/>
        <w:ind w:firstLine="640" w:firstLineChars="200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获得过学院“十佳大学生”或“十佳学生干部”称号的学生，同等条件下优先；“3+2”中高职衔接学生须获得学院三好学生或优秀学生干部称号；</w:t>
      </w:r>
    </w:p>
    <w:p>
      <w:pPr>
        <w:numPr>
          <w:ilvl w:val="0"/>
          <w:numId w:val="3"/>
        </w:numPr>
        <w:spacing w:line="600" w:lineRule="exact"/>
        <w:ind w:firstLine="640" w:firstLineChars="200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思想品德、社会实践、志愿服务、创新能力、综合素质等方面表现突出，获得上级行政部门表彰的学生，同等条件下优先考虑。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评审程序</w:t>
      </w:r>
    </w:p>
    <w:p>
      <w:pPr>
        <w:numPr>
          <w:ilvl w:val="0"/>
          <w:numId w:val="2"/>
        </w:numPr>
        <w:tabs>
          <w:tab w:val="left" w:pos="0"/>
        </w:tabs>
        <w:spacing w:line="600" w:lineRule="exact"/>
        <w:ind w:left="0" w:firstLine="640" w:firstLineChars="200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院长奖学金每学年评定一次，评审程序如下：</w:t>
      </w:r>
    </w:p>
    <w:p>
      <w:pPr>
        <w:numPr>
          <w:ilvl w:val="0"/>
          <w:numId w:val="4"/>
        </w:numPr>
        <w:spacing w:line="600" w:lineRule="exact"/>
        <w:ind w:firstLine="640" w:firstLineChars="200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班级提名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 xml:space="preserve"> </w:t>
      </w:r>
    </w:p>
    <w:p>
      <w:pPr>
        <w:tabs>
          <w:tab w:val="left" w:pos="0"/>
        </w:tabs>
        <w:spacing w:line="600" w:lineRule="exact"/>
        <w:ind w:firstLine="640" w:firstLineChars="200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各班根据评选条件进行提名候选人，经二级学院评审小组同意，报二级学院党政联席会讨论。</w:t>
      </w:r>
    </w:p>
    <w:p>
      <w:pPr>
        <w:numPr>
          <w:ilvl w:val="0"/>
          <w:numId w:val="4"/>
        </w:numPr>
        <w:spacing w:line="600" w:lineRule="exact"/>
        <w:ind w:firstLine="640" w:firstLineChars="200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二级学院考察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 xml:space="preserve"> </w:t>
      </w:r>
    </w:p>
    <w:p>
      <w:pPr>
        <w:tabs>
          <w:tab w:val="left" w:pos="0"/>
        </w:tabs>
        <w:spacing w:line="600" w:lineRule="exact"/>
        <w:ind w:firstLine="640" w:firstLineChars="200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二级学院党政联席会对班级提名的候选人进行考察，确定推荐名单，在二级学院内进行不少于3个工作日的公示，公示无异议后，报学生工作委员会办公室。</w:t>
      </w:r>
    </w:p>
    <w:p>
      <w:pPr>
        <w:numPr>
          <w:ilvl w:val="0"/>
          <w:numId w:val="4"/>
        </w:numPr>
        <w:spacing w:line="600" w:lineRule="exact"/>
        <w:ind w:firstLine="640" w:firstLineChars="200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学院审议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 xml:space="preserve"> </w:t>
      </w:r>
    </w:p>
    <w:p>
      <w:pPr>
        <w:tabs>
          <w:tab w:val="left" w:pos="0"/>
        </w:tabs>
        <w:spacing w:line="600" w:lineRule="exact"/>
        <w:ind w:firstLine="640" w:firstLineChars="200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学生工作委员会办公室依据评审条件对推荐名单进行复核后，召开院长奖学金答辩会，组织专家进行评审，并将评审结果报学生工作委员会研究，研究通过后，报院长办公会进行审议，审议通过后，在全院范围内进行不少于5个工作日的公示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评审要求</w:t>
      </w:r>
    </w:p>
    <w:p>
      <w:pPr>
        <w:numPr>
          <w:ilvl w:val="0"/>
          <w:numId w:val="2"/>
        </w:numPr>
        <w:tabs>
          <w:tab w:val="left" w:pos="0"/>
        </w:tabs>
        <w:spacing w:line="600" w:lineRule="exact"/>
        <w:ind w:left="0" w:firstLine="640" w:firstLineChars="200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坚持公开、公正、公平的原则。</w:t>
      </w:r>
    </w:p>
    <w:p>
      <w:pPr>
        <w:numPr>
          <w:ilvl w:val="0"/>
          <w:numId w:val="2"/>
        </w:numPr>
        <w:tabs>
          <w:tab w:val="left" w:pos="0"/>
        </w:tabs>
        <w:spacing w:line="600" w:lineRule="exact"/>
        <w:ind w:left="0" w:firstLine="640" w:firstLineChars="200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坚持实事求是原则，对报送材料中弄虚作假者实行一票否决。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表彰与奖励</w:t>
      </w:r>
    </w:p>
    <w:p>
      <w:pPr>
        <w:numPr>
          <w:ilvl w:val="0"/>
          <w:numId w:val="2"/>
        </w:numPr>
        <w:tabs>
          <w:tab w:val="left" w:pos="0"/>
        </w:tabs>
        <w:spacing w:line="600" w:lineRule="exact"/>
        <w:ind w:left="0" w:firstLine="640" w:firstLineChars="200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学院召开表彰大会对院长奖学金获得者进行表彰，颁发荣誉证书及奖金。院长奖学金登记表存入学生本人档案。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附则</w:t>
      </w:r>
    </w:p>
    <w:p>
      <w:pPr>
        <w:numPr>
          <w:ilvl w:val="0"/>
          <w:numId w:val="2"/>
        </w:numPr>
        <w:tabs>
          <w:tab w:val="left" w:pos="0"/>
        </w:tabs>
        <w:spacing w:line="600" w:lineRule="exact"/>
        <w:ind w:left="0" w:firstLine="640" w:firstLineChars="200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本办法由学生工作处负责解释。</w:t>
      </w:r>
    </w:p>
    <w:p>
      <w:pPr>
        <w:numPr>
          <w:ilvl w:val="0"/>
          <w:numId w:val="2"/>
        </w:numPr>
        <w:tabs>
          <w:tab w:val="left" w:pos="0"/>
        </w:tabs>
        <w:spacing w:line="600" w:lineRule="exact"/>
        <w:ind w:left="0" w:firstLine="640" w:firstLineChars="200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本办法自2025年</w:t>
      </w:r>
      <w:r>
        <w:rPr>
          <w:rFonts w:ascii="仿宋_GB2312" w:hAnsi="仿宋_GB2312" w:eastAsia="仿宋_GB2312" w:cs="仿宋_GB2312"/>
          <w:bCs/>
          <w:color w:val="000000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月起施行。</w:t>
      </w:r>
    </w:p>
    <w:p>
      <w:pPr>
        <w:pStyle w:val="9"/>
        <w:adjustRightInd w:val="0"/>
        <w:snapToGrid w:val="0"/>
        <w:spacing w:after="0" w:line="560" w:lineRule="exact"/>
        <w:ind w:left="0" w:leftChars="0" w:firstLine="640"/>
        <w:jc w:val="left"/>
        <w:sectPr>
          <w:headerReference r:id="rId5" w:type="default"/>
          <w:footerReference r:id="rId7" w:type="default"/>
          <w:headerReference r:id="rId6" w:type="even"/>
          <w:footerReference r:id="rId8" w:type="even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15"/>
        <w:tblpPr w:leftFromText="181" w:rightFromText="181" w:horzAnchor="margin" w:tblpXSpec="center" w:tblpYSpec="bottom"/>
        <w:tblW w:w="892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党政办公室                   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Style w:val="18"/>
                <w:rFonts w:hint="eastAsia" w:ascii="仿宋_GB2312" w:hAnsi="仿宋" w:eastAsia="仿宋_GB2312" w:cs="Arial"/>
                <w:b w:val="0"/>
                <w:bCs w:val="0"/>
                <w:color w:val="000000"/>
                <w:sz w:val="28"/>
                <w:szCs w:val="28"/>
                <w:lang w:val="en-US" w:eastAsia="zh-CN" w:bidi="ar-SA"/>
              </w:rPr>
              <w:t>9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_GB2312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日</w:t>
            </w:r>
            <w:r>
              <w:rPr>
                <w:rFonts w:hint="eastAsia" w:ascii="仿宋_GB2312" w:eastAsia="仿宋_GB2312"/>
                <w:sz w:val="28"/>
                <w:szCs w:val="28"/>
              </w:rPr>
              <w:t>印发</w:t>
            </w:r>
          </w:p>
        </w:tc>
      </w:tr>
    </w:tbl>
    <w:p>
      <w:pPr>
        <w:pStyle w:val="9"/>
        <w:adjustRightInd w:val="0"/>
        <w:snapToGrid w:val="0"/>
        <w:spacing w:after="0" w:line="560" w:lineRule="exact"/>
        <w:ind w:left="0" w:leftChars="0" w:firstLine="640"/>
        <w:jc w:val="left"/>
      </w:pPr>
    </w:p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560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8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ind w:firstLine="723"/>
                            <w:rPr>
                              <w:b w:val="0"/>
                              <w:bCs w:val="0"/>
                              <w:sz w:val="28"/>
                              <w:szCs w:val="28"/>
                            </w:rPr>
                          </w:pPr>
                          <w:r>
                            <w:rPr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 w:val="0"/>
                              <w:bCs w:val="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b w:val="0"/>
                              <w:bCs w:val="0"/>
                              <w:sz w:val="28"/>
                              <w:szCs w:val="28"/>
                            </w:rPr>
                            <w:t>23</w:t>
                          </w:r>
                          <w:r>
                            <w:rPr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5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I9n2MzJAQAAkgMAAA4AAABkcnMvZTJvRG9jLnhtbK1TS47TQBDdI3GH&#10;Vu+JnQhQsOKMkKJBSAhGGjhAp92OW+qfqjqxwwHgBqzYsOdcOQfVbTuDhs0s2LSr+vPqvVflzc1g&#10;DTspQO1dzZeLkjPlpG+0O9T8y+fbF2vOMArXCOOdqvlZIb/ZPn+26UOlVr7zplHACMRh1YeadzGG&#10;qihQdsoKXPigHB22HqyIlMKhaED0hG5NsSrL10XvoQngpUKk3d14yCdEeAqgb1st1c7Lo1Uujqig&#10;jIgkCTsdkG8z27ZVMn5qW1SRmZqT0phXKkLxPq3FdiOqA4jQaTlREE+h8EiTFdpR0SvUTkTBjqD/&#10;gbJagkffxoX0thiFZEdIxbJ85M19J4LKWshqDFfT8f/Byo+nO2C6qfnL8g113glLPb/8+H75+fvy&#10;6xt7lRzqA1Z08T7cwZQhhUnu0IJNXxLChuzq+eqqGiKTtLlcr9brkgyXdDYnhFM8PA+A8Z3ylqWg&#10;5kBty26K0weM49X5SqpmXFqdv9XGjKdpp0g0R2IpisN+mNjufXMmlTT0BN55+MpZTy2vuaMJ58y8&#10;d+Romo45gDnYz4Fwkh7WfOSF4e0xUvnMLRUbK0wcqFVZ3TRWaRb+zvOth19p+w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j2fYzM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firstLine="723"/>
                      <w:rPr>
                        <w:b w:val="0"/>
                        <w:bCs w:val="0"/>
                        <w:sz w:val="28"/>
                        <w:szCs w:val="28"/>
                      </w:rPr>
                    </w:pPr>
                    <w:r>
                      <w:rPr>
                        <w:b w:val="0"/>
                        <w:bCs w:val="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b w:val="0"/>
                        <w:bCs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 w:val="0"/>
                        <w:bCs w:val="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b w:val="0"/>
                        <w:bCs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b w:val="0"/>
                        <w:bCs w:val="0"/>
                        <w:sz w:val="28"/>
                        <w:szCs w:val="28"/>
                      </w:rPr>
                      <w:t>23</w:t>
                    </w:r>
                    <w:r>
                      <w:rPr>
                        <w:b w:val="0"/>
                        <w:bCs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b w:val="0"/>
                        <w:bCs w:val="0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0" w:firstLineChars="0"/>
      <w:jc w:val="both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ind w:firstLine="723"/>
                            <w:rPr>
                              <w:b w:val="0"/>
                              <w:bCs w:val="0"/>
                              <w:sz w:val="28"/>
                              <w:szCs w:val="28"/>
                            </w:rPr>
                          </w:pPr>
                          <w:r>
                            <w:rPr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 w:val="0"/>
                              <w:bCs w:val="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b w:val="0"/>
                              <w:bCs w:val="0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CkxETLAQAAkgMAAA4AAABkcnMvZTJvRG9jLnhtbK1TS27bMBDdF8gd&#10;CO5jyW7QuoLloICRoEDRBkh7AJqiLAL8YYa25B6gvUFX3XTfc/kcGerjFMkmi2yoGQ755r3H0eq6&#10;s4YdFKD2ruTzWc6ZctJX2u1K/v3bzeWSM4zCVcJ4p0p+VMiv1xdvVm0o1MI33lQKGIE4LNpQ8ibG&#10;UGQZykZZgTMflKNi7cGKSCnssgpES+jWZIs8f5e1HqoAXipE2t0MRT4iwksAfV1rqTZe7q1ycUAF&#10;ZUQkSdjogHzds61rJePXukYVmSk5KY39Sk0o3qY1W69EsQMRGi1HCuIlFJ5oskI7anqG2ogo2B70&#10;MyirJXj0dZxJb7NBSO8IqZjnT7y5b0RQvRayGsPZdHw9WPnlcAdMVyW/yj+858wJS29++v3r9Off&#10;6e9P9jY51AYs6OB9uIMxQwqT3K4Gm74khHW9q8ezq6qLTNLmfLlYLnMyXFJtSggne7weAOOt8pal&#10;oORAz9a7KQ6fMQ5HpyOpm3Fpdf5GGzNU006WaA7EUhS7bTey3frqSCpp6Am88fCDs5aevOSOJpwz&#10;88mRo2k6pgCmYDsFwkm6WPKBF4aP+0jte26p2dBh5EBP1asbxyrNwv95f+rxV1o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l1uVLQAAAABQEAAA8AAAAAAAAAAQAgAAAAIgAAAGRycy9kb3ducmV2&#10;LnhtbFBLAQIUABQAAAAIAIdO4kAQpMREywEAAJIDAAAOAAAAAAAAAAEAIAAAAB8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firstLine="723"/>
                      <w:rPr>
                        <w:b w:val="0"/>
                        <w:bCs w:val="0"/>
                        <w:sz w:val="28"/>
                        <w:szCs w:val="28"/>
                      </w:rPr>
                    </w:pPr>
                    <w:r>
                      <w:rPr>
                        <w:b w:val="0"/>
                        <w:bCs w:val="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b w:val="0"/>
                        <w:bCs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 w:val="0"/>
                        <w:bCs w:val="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b w:val="0"/>
                        <w:bCs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b w:val="0"/>
                        <w:bCs w:val="0"/>
                        <w:sz w:val="28"/>
                        <w:szCs w:val="28"/>
                      </w:rPr>
                      <w:t>2</w:t>
                    </w:r>
                    <w:r>
                      <w:rPr>
                        <w:b w:val="0"/>
                        <w:bCs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b w:val="0"/>
                        <w:bCs w:val="0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（%1）"/>
      <w:lvlJc w:val="left"/>
      <w:pPr>
        <w:tabs>
          <w:tab w:val="left" w:pos="0"/>
        </w:tabs>
      </w:pPr>
      <w:rPr>
        <w:rFonts w:hint="eastAsia"/>
      </w:rPr>
    </w:lvl>
  </w:abstractNum>
  <w:abstractNum w:abstractNumId="1">
    <w:nsid w:val="00000001"/>
    <w:multiLevelType w:val="singleLevel"/>
    <w:tmpl w:val="00000001"/>
    <w:lvl w:ilvl="0" w:tentative="0">
      <w:start w:val="1"/>
      <w:numFmt w:val="chineseCounting"/>
      <w:suff w:val="nothing"/>
      <w:lvlText w:val="第%1条  "/>
      <w:lvlJc w:val="left"/>
      <w:pPr>
        <w:tabs>
          <w:tab w:val="left" w:pos="2228"/>
        </w:tabs>
        <w:ind w:left="2228" w:firstLine="40"/>
      </w:pPr>
      <w:rPr>
        <w:rFonts w:hint="eastAsia" w:eastAsia="仿宋_GB2312"/>
        <w:b/>
      </w:rPr>
    </w:lvl>
  </w:abstractNum>
  <w:abstractNum w:abstractNumId="2">
    <w:nsid w:val="00000002"/>
    <w:multiLevelType w:val="singleLevel"/>
    <w:tmpl w:val="00000002"/>
    <w:lvl w:ilvl="0" w:tentative="0">
      <w:start w:val="1"/>
      <w:numFmt w:val="chineseCounting"/>
      <w:suff w:val="nothing"/>
      <w:lvlText w:val="（%1）"/>
      <w:lvlJc w:val="left"/>
      <w:pPr>
        <w:tabs>
          <w:tab w:val="left" w:pos="0"/>
        </w:tabs>
      </w:pPr>
      <w:rPr>
        <w:rFonts w:hint="eastAsia"/>
      </w:rPr>
    </w:lvl>
  </w:abstractNum>
  <w:abstractNum w:abstractNumId="3">
    <w:nsid w:val="00000003"/>
    <w:multiLevelType w:val="singleLevel"/>
    <w:tmpl w:val="00000003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dhODQyMDg0ODM5NjE4OTJiNTc0ZjAwN2RlMDdkOTYifQ=="/>
  </w:docVars>
  <w:rsids>
    <w:rsidRoot w:val="00000000"/>
    <w:rsid w:val="21520780"/>
    <w:rsid w:val="2C72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ind w:firstLine="128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character" w:default="1" w:styleId="17">
    <w:name w:val="Default Paragraph Font"/>
    <w:qFormat/>
    <w:uiPriority w:val="1"/>
  </w:style>
  <w:style w:type="table" w:default="1" w:styleId="15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autoRedefine/>
    <w:qFormat/>
    <w:uiPriority w:val="35"/>
    <w:rPr>
      <w:rFonts w:ascii="Cambria" w:hAnsi="Cambria" w:eastAsia="黑体"/>
      <w:sz w:val="20"/>
      <w:szCs w:val="20"/>
    </w:rPr>
  </w:style>
  <w:style w:type="paragraph" w:styleId="5">
    <w:name w:val="Body Text"/>
    <w:basedOn w:val="1"/>
    <w:link w:val="26"/>
    <w:autoRedefine/>
    <w:qFormat/>
    <w:uiPriority w:val="0"/>
    <w:pPr>
      <w:spacing w:after="120"/>
    </w:pPr>
  </w:style>
  <w:style w:type="paragraph" w:styleId="6">
    <w:name w:val="Body Text Indent"/>
    <w:basedOn w:val="1"/>
    <w:link w:val="27"/>
    <w:autoRedefine/>
    <w:qFormat/>
    <w:uiPriority w:val="0"/>
    <w:pPr>
      <w:spacing w:after="120"/>
      <w:ind w:left="420" w:leftChars="200"/>
    </w:pPr>
    <w:rPr>
      <w:rFonts w:ascii="Calibri" w:hAnsi="Calibri"/>
      <w:sz w:val="18"/>
      <w:szCs w:val="18"/>
    </w:rPr>
  </w:style>
  <w:style w:type="paragraph" w:styleId="7">
    <w:name w:val="Plain Text"/>
    <w:basedOn w:val="1"/>
    <w:link w:val="40"/>
    <w:autoRedefine/>
    <w:qFormat/>
    <w:uiPriority w:val="0"/>
    <w:rPr>
      <w:rFonts w:ascii="宋体" w:hAnsi="Courier New"/>
      <w:szCs w:val="21"/>
    </w:rPr>
  </w:style>
  <w:style w:type="paragraph" w:styleId="8">
    <w:name w:val="Date"/>
    <w:basedOn w:val="1"/>
    <w:next w:val="1"/>
    <w:link w:val="28"/>
    <w:qFormat/>
    <w:uiPriority w:val="0"/>
    <w:pPr>
      <w:ind w:left="100" w:leftChars="2500"/>
    </w:pPr>
  </w:style>
  <w:style w:type="paragraph" w:styleId="9">
    <w:name w:val="Body Text Indent 2"/>
    <w:basedOn w:val="1"/>
    <w:link w:val="29"/>
    <w:qFormat/>
    <w:uiPriority w:val="0"/>
    <w:pPr>
      <w:spacing w:after="120" w:line="480" w:lineRule="auto"/>
      <w:ind w:left="420" w:leftChars="200"/>
    </w:pPr>
  </w:style>
  <w:style w:type="paragraph" w:styleId="10">
    <w:name w:val="Balloon Text"/>
    <w:basedOn w:val="1"/>
    <w:link w:val="41"/>
    <w:autoRedefine/>
    <w:qFormat/>
    <w:uiPriority w:val="0"/>
    <w:rPr>
      <w:rFonts w:ascii="Calibri" w:hAnsi="Calibri" w:eastAsia="宋体" w:cs="宋体"/>
      <w:sz w:val="18"/>
      <w:szCs w:val="18"/>
    </w:rPr>
  </w:style>
  <w:style w:type="paragraph" w:styleId="11">
    <w:name w:val="footer"/>
    <w:basedOn w:val="1"/>
    <w:link w:val="2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Indent 3"/>
    <w:basedOn w:val="1"/>
    <w:link w:val="30"/>
    <w:autoRedefine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1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table" w:styleId="16">
    <w:name w:val="Table Grid"/>
    <w:basedOn w:val="1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autoRedefine/>
    <w:qFormat/>
    <w:uiPriority w:val="0"/>
    <w:rPr>
      <w:b/>
    </w:rPr>
  </w:style>
  <w:style w:type="character" w:styleId="19">
    <w:name w:val="page number"/>
    <w:autoRedefine/>
    <w:qFormat/>
    <w:uiPriority w:val="0"/>
    <w:rPr>
      <w:rFonts w:cs="Times New Roman"/>
    </w:rPr>
  </w:style>
  <w:style w:type="character" w:styleId="20">
    <w:name w:val="line number"/>
    <w:autoRedefine/>
    <w:qFormat/>
    <w:uiPriority w:val="0"/>
  </w:style>
  <w:style w:type="paragraph" w:customStyle="1" w:styleId="21">
    <w:name w:val="大标题"/>
    <w:basedOn w:val="1"/>
    <w:autoRedefine/>
    <w:qFormat/>
    <w:uiPriority w:val="0"/>
    <w:pPr>
      <w:pageBreakBefore/>
      <w:widowControl/>
      <w:spacing w:before="100" w:beforeLines="100" w:after="100" w:afterLines="100"/>
      <w:ind w:firstLine="0" w:firstLineChars="0"/>
      <w:jc w:val="center"/>
    </w:pPr>
    <w:rPr>
      <w:rFonts w:ascii="方正小标宋简体" w:hAnsi="方正小标宋简体" w:eastAsia="方正小标宋简体"/>
      <w:sz w:val="44"/>
      <w:szCs w:val="44"/>
    </w:rPr>
  </w:style>
  <w:style w:type="character" w:customStyle="1" w:styleId="22">
    <w:name w:val="标题 2 字符"/>
    <w:basedOn w:val="17"/>
    <w:link w:val="3"/>
    <w:qFormat/>
    <w:uiPriority w:val="9"/>
    <w:rPr>
      <w:rFonts w:ascii="宋体" w:hAnsi="宋体" w:eastAsia="宋体" w:cs="Times New Roman"/>
      <w:b/>
      <w:bCs/>
      <w:kern w:val="0"/>
      <w:sz w:val="36"/>
      <w:szCs w:val="36"/>
    </w:rPr>
  </w:style>
  <w:style w:type="character" w:customStyle="1" w:styleId="23">
    <w:name w:val="标题 1 字符"/>
    <w:basedOn w:val="1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4">
    <w:name w:val="页眉 字符"/>
    <w:basedOn w:val="17"/>
    <w:link w:val="12"/>
    <w:qFormat/>
    <w:uiPriority w:val="0"/>
    <w:rPr>
      <w:sz w:val="18"/>
      <w:szCs w:val="18"/>
    </w:rPr>
  </w:style>
  <w:style w:type="character" w:customStyle="1" w:styleId="25">
    <w:name w:val="页脚 字符"/>
    <w:basedOn w:val="17"/>
    <w:link w:val="11"/>
    <w:qFormat/>
    <w:uiPriority w:val="99"/>
    <w:rPr>
      <w:sz w:val="18"/>
      <w:szCs w:val="18"/>
    </w:rPr>
  </w:style>
  <w:style w:type="character" w:customStyle="1" w:styleId="26">
    <w:name w:val="正文文本 字符"/>
    <w:basedOn w:val="17"/>
    <w:link w:val="5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7">
    <w:name w:val="正文文本缩进 字符"/>
    <w:basedOn w:val="17"/>
    <w:link w:val="6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28">
    <w:name w:val="日期 字符"/>
    <w:basedOn w:val="17"/>
    <w:link w:val="8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9">
    <w:name w:val="正文文本缩进 2 字符"/>
    <w:basedOn w:val="17"/>
    <w:link w:val="9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0">
    <w:name w:val="正文文本缩进 3 字符"/>
    <w:basedOn w:val="17"/>
    <w:link w:val="13"/>
    <w:qFormat/>
    <w:uiPriority w:val="0"/>
    <w:rPr>
      <w:rFonts w:ascii="Times New Roman" w:hAnsi="Times New Roman" w:eastAsia="宋体" w:cs="Times New Roman"/>
      <w:sz w:val="16"/>
      <w:szCs w:val="16"/>
    </w:rPr>
  </w:style>
  <w:style w:type="paragraph" w:customStyle="1" w:styleId="31">
    <w:name w:val="p0"/>
    <w:basedOn w:val="1"/>
    <w:qFormat/>
    <w:uiPriority w:val="0"/>
    <w:pPr>
      <w:widowControl/>
    </w:pPr>
    <w:rPr>
      <w:kern w:val="0"/>
      <w:szCs w:val="21"/>
    </w:rPr>
  </w:style>
  <w:style w:type="paragraph" w:styleId="32">
    <w:name w:val="List Paragraph"/>
    <w:basedOn w:val="1"/>
    <w:qFormat/>
    <w:uiPriority w:val="34"/>
    <w:pPr>
      <w:ind w:firstLine="420"/>
    </w:pPr>
  </w:style>
  <w:style w:type="paragraph" w:customStyle="1" w:styleId="33">
    <w:name w:val="p15"/>
    <w:basedOn w:val="1"/>
    <w:qFormat/>
    <w:uiPriority w:val="0"/>
    <w:pPr>
      <w:widowControl/>
      <w:ind w:firstLine="420"/>
    </w:pPr>
    <w:rPr>
      <w:kern w:val="0"/>
      <w:szCs w:val="21"/>
    </w:rPr>
  </w:style>
  <w:style w:type="paragraph" w:customStyle="1" w:styleId="34">
    <w:name w:val="列出段落1"/>
    <w:basedOn w:val="1"/>
    <w:qFormat/>
    <w:uiPriority w:val="0"/>
    <w:pPr>
      <w:ind w:left="720"/>
    </w:pPr>
    <w:rPr>
      <w:rFonts w:ascii="Calibri" w:hAnsi="Calibri"/>
      <w:szCs w:val="22"/>
    </w:rPr>
  </w:style>
  <w:style w:type="character" w:customStyle="1" w:styleId="35">
    <w:name w:val="UserStyle_8"/>
    <w:link w:val="36"/>
    <w:qFormat/>
    <w:uiPriority w:val="0"/>
  </w:style>
  <w:style w:type="paragraph" w:customStyle="1" w:styleId="36">
    <w:name w:val="UserStyle_9"/>
    <w:basedOn w:val="1"/>
    <w:link w:val="35"/>
    <w:autoRedefine/>
    <w:qFormat/>
    <w:uiPriority w:val="0"/>
    <w:rPr>
      <w:rFonts w:ascii="Calibri" w:hAnsi="Calibri" w:eastAsia="宋体" w:cs="宋体"/>
      <w:szCs w:val="22"/>
    </w:rPr>
  </w:style>
  <w:style w:type="character" w:customStyle="1" w:styleId="37">
    <w:name w:val="fontstyle1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38">
    <w:name w:val="fontstyle01"/>
    <w:autoRedefine/>
    <w:qFormat/>
    <w:uiPriority w:val="0"/>
    <w:rPr>
      <w:rFonts w:hint="eastAsia" w:ascii="仿宋" w:hAnsi="仿宋" w:eastAsia="仿宋"/>
      <w:color w:val="000000"/>
      <w:sz w:val="32"/>
      <w:szCs w:val="32"/>
    </w:rPr>
  </w:style>
  <w:style w:type="paragraph" w:customStyle="1" w:styleId="39">
    <w:name w:val="Body text|1"/>
    <w:basedOn w:val="1"/>
    <w:autoRedefine/>
    <w:qFormat/>
    <w:uiPriority w:val="0"/>
    <w:pPr>
      <w:spacing w:line="439" w:lineRule="auto"/>
      <w:ind w:firstLine="400"/>
    </w:pPr>
    <w:rPr>
      <w:rFonts w:ascii="宋体" w:hAnsi="宋体" w:cs="宋体"/>
      <w:sz w:val="30"/>
      <w:szCs w:val="30"/>
      <w:lang w:val="zh-TW" w:eastAsia="zh-TW" w:bidi="zh-TW"/>
    </w:rPr>
  </w:style>
  <w:style w:type="character" w:customStyle="1" w:styleId="40">
    <w:name w:val="纯文本 字符"/>
    <w:basedOn w:val="17"/>
    <w:link w:val="7"/>
    <w:qFormat/>
    <w:uiPriority w:val="0"/>
    <w:rPr>
      <w:rFonts w:ascii="宋体" w:hAnsi="Courier New" w:eastAsia="仿宋_GB2312" w:cs="Times New Roman"/>
      <w:sz w:val="32"/>
      <w:szCs w:val="21"/>
    </w:rPr>
  </w:style>
  <w:style w:type="character" w:customStyle="1" w:styleId="41">
    <w:name w:val="批注框文本 字符"/>
    <w:link w:val="10"/>
    <w:autoRedefine/>
    <w:qFormat/>
    <w:uiPriority w:val="0"/>
    <w:rPr>
      <w:rFonts w:cs="宋体"/>
      <w:sz w:val="18"/>
      <w:szCs w:val="18"/>
    </w:rPr>
  </w:style>
  <w:style w:type="character" w:customStyle="1" w:styleId="42">
    <w:name w:val="批注框文本 Char1"/>
    <w:basedOn w:val="17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43">
    <w:name w:val="fontstyle21"/>
    <w:qFormat/>
    <w:uiPriority w:val="0"/>
    <w:rPr>
      <w:rFonts w:hint="eastAsia" w:ascii="仿宋_GB2312" w:eastAsia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7927CB-C20B-488C-B9A1-DEF08E234C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1295</Words>
  <Characters>1353</Characters>
  <Paragraphs>65</Paragraphs>
  <TotalTime>14</TotalTime>
  <ScaleCrop>false</ScaleCrop>
  <LinksUpToDate>false</LinksUpToDate>
  <CharactersWithSpaces>1412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2023-02-03T03:06:00Z</dcterms:created>
  <dc:creator>DELL</dc:creator>
  <cp:lastModifiedBy>20170003</cp:lastModifiedBy>
  <cp:lastPrinted>2025-09-05T07:33:57Z</cp:lastPrinted>
  <dcterms:modified xsi:type="dcterms:W3CDTF">2025-09-05T07:37:20Z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5538b4d019544e398ac4adb564d46409_23</vt:lpwstr>
  </property>
  <property fmtid="{D5CDD505-2E9C-101B-9397-08002B2CF9AE}" pid="4" name="KSOTemplateDocerSaveRecord">
    <vt:lpwstr>eyJoZGlkIjoiYzNjZTI4MjU4N2RjZTk4NTJkZjdhYjk1NGM3MWNhYjEiLCJ1c2VySWQiOiIxNTcxMjMyNTk2In0=</vt:lpwstr>
  </property>
</Properties>
</file>