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5"/>
        <w:tblW w:w="5236" w:type="pct"/>
        <w:jc w:val="center"/>
        <w:tblBorders>
          <w:top w:val="none" w:color="auto" w:sz="0" w:space="0"/>
          <w:left w:val="none" w:color="auto" w:sz="0" w:space="0"/>
          <w:bottom w:val="single" w:color="FF0000" w:sz="1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436"/>
        <w:gridCol w:w="53"/>
      </w:tblGrid>
      <w:tr>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1" w:hRule="atLeast"/>
          <w:jc w:val="center"/>
        </w:trPr>
        <w:tc>
          <w:tcPr>
            <w:tcW w:w="5000" w:type="pct"/>
            <w:gridSpan w:val="2"/>
            <w:tcBorders>
              <w:top w:val="nil"/>
              <w:left w:val="nil"/>
              <w:bottom w:val="nil"/>
              <w:right w:val="nil"/>
            </w:tcBorders>
            <w:vAlign w:val="center"/>
          </w:tcPr>
          <w:p>
            <w:pPr>
              <w:spacing w:line="240" w:lineRule="auto"/>
              <w:ind w:firstLine="0" w:firstLineChars="0"/>
              <w:jc w:val="center"/>
              <w:rPr>
                <w:rFonts w:hint="eastAsia" w:ascii="方正小标宋简体" w:hAnsi="方正小标宋简体" w:eastAsia="方正小标宋简体" w:cs="方正小标宋简体"/>
                <w:color w:val="FF0000"/>
                <w:spacing w:val="60"/>
                <w:sz w:val="64"/>
                <w:szCs w:val="64"/>
              </w:rPr>
            </w:pPr>
            <w:r>
              <w:rPr>
                <w:rFonts w:hint="eastAsia" w:ascii="方正小标宋简体" w:hAnsi="方正小标宋简体" w:eastAsia="方正小标宋简体" w:cs="方正小标宋简体"/>
                <w:color w:val="FF0000"/>
                <w:spacing w:val="60"/>
                <w:sz w:val="64"/>
                <w:szCs w:val="64"/>
              </w:rPr>
              <w:t>北京青年政治学院文件</w:t>
            </w:r>
          </w:p>
        </w:tc>
      </w:tr>
      <w:tr>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8" w:type="pct"/>
          <w:trHeight w:val="572" w:hRule="atLeast"/>
          <w:jc w:val="center"/>
        </w:trPr>
        <w:tc>
          <w:tcPr>
            <w:tcW w:w="4972" w:type="pct"/>
            <w:tcBorders>
              <w:top w:val="nil"/>
              <w:left w:val="nil"/>
              <w:bottom w:val="single" w:color="FF0000" w:sz="18" w:space="0"/>
              <w:right w:val="nil"/>
            </w:tcBorders>
            <w:vAlign w:val="center"/>
          </w:tcPr>
          <w:p>
            <w:pPr>
              <w:jc w:val="center"/>
              <w:rPr>
                <w:rFonts w:ascii="仿宋_GB2312" w:hAnsi="宋体" w:eastAsia="仿宋_GB2312" w:cs="仿宋_GB2312"/>
                <w:sz w:val="32"/>
                <w:szCs w:val="32"/>
              </w:rPr>
            </w:pPr>
          </w:p>
          <w:p>
            <w:pPr>
              <w:jc w:val="center"/>
              <w:rPr>
                <w:rFonts w:ascii="仿宋_GB2312" w:hAnsi="宋体" w:eastAsia="仿宋_GB2312"/>
                <w:sz w:val="32"/>
                <w:szCs w:val="32"/>
              </w:rPr>
            </w:pPr>
            <w:bookmarkStart w:id="0" w:name="_GoBack"/>
            <w:bookmarkEnd w:id="0"/>
            <w:r>
              <w:rPr>
                <w:rFonts w:hint="eastAsia" w:ascii="仿宋_GB2312" w:hAnsi="宋体" w:eastAsia="仿宋_GB2312" w:cs="仿宋_GB2312"/>
                <w:sz w:val="32"/>
                <w:szCs w:val="32"/>
              </w:rPr>
              <w:t>院发〔202</w:t>
            </w:r>
            <w:r>
              <w:rPr>
                <w:rFonts w:hint="eastAsia" w:ascii="仿宋_GB2312" w:hAnsi="宋体" w:eastAsia="仿宋_GB2312" w:cs="仿宋_GB2312"/>
                <w:sz w:val="32"/>
                <w:szCs w:val="32"/>
                <w:lang w:val="en-US" w:eastAsia="zh-CN"/>
              </w:rPr>
              <w:t>5</w:t>
            </w:r>
            <w:r>
              <w:rPr>
                <w:rFonts w:hint="eastAsia" w:ascii="仿宋_GB2312" w:hAnsi="宋体" w:eastAsia="仿宋_GB2312" w:cs="仿宋_GB2312"/>
                <w:sz w:val="32"/>
                <w:szCs w:val="32"/>
              </w:rPr>
              <w:t>〕</w:t>
            </w:r>
            <w:r>
              <w:rPr>
                <w:rFonts w:hint="eastAsia" w:ascii="仿宋_GB2312" w:hAnsi="宋体" w:cs="仿宋_GB2312"/>
                <w:sz w:val="32"/>
                <w:szCs w:val="32"/>
                <w:lang w:val="en-US" w:eastAsia="zh-CN"/>
              </w:rPr>
              <w:t>36</w:t>
            </w:r>
            <w:r>
              <w:rPr>
                <w:rFonts w:hint="eastAsia" w:ascii="仿宋_GB2312" w:hAnsi="宋体" w:eastAsia="仿宋_GB2312" w:cs="仿宋_GB2312"/>
                <w:sz w:val="32"/>
                <w:szCs w:val="32"/>
              </w:rPr>
              <w:t>号</w:t>
            </w:r>
          </w:p>
        </w:tc>
      </w:tr>
    </w:tbl>
    <w:p>
      <w:pPr>
        <w:autoSpaceDE w:val="0"/>
        <w:autoSpaceDN w:val="0"/>
        <w:adjustRightInd w:val="0"/>
        <w:spacing w:line="560" w:lineRule="exact"/>
        <w:contextualSpacing/>
        <w:jc w:val="center"/>
        <w:rPr>
          <w:rFonts w:ascii="方正小标宋简体" w:hAnsi="华文中宋" w:eastAsia="方正小标宋简体" w:cs="Times New Roman"/>
          <w:color w:val="000000"/>
          <w:sz w:val="44"/>
          <w:szCs w:val="44"/>
        </w:rPr>
      </w:pPr>
    </w:p>
    <w:p>
      <w:pPr>
        <w:keepNext w:val="0"/>
        <w:keepLines w:val="0"/>
        <w:pageBreakBefore w:val="0"/>
        <w:widowControl w:val="0"/>
        <w:kinsoku/>
        <w:wordWrap/>
        <w:overflowPunct/>
        <w:topLinePunct w:val="0"/>
        <w:autoSpaceDE w:val="0"/>
        <w:autoSpaceDN w:val="0"/>
        <w:bidi w:val="0"/>
        <w:adjustRightInd w:val="0"/>
        <w:snapToGrid/>
        <w:spacing w:line="560" w:lineRule="exact"/>
        <w:ind w:firstLine="0" w:firstLineChars="0"/>
        <w:contextualSpacing/>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北京青年政治学院</w:t>
      </w:r>
    </w:p>
    <w:p>
      <w:pPr>
        <w:keepNext w:val="0"/>
        <w:keepLines w:val="0"/>
        <w:pageBreakBefore w:val="0"/>
        <w:widowControl w:val="0"/>
        <w:kinsoku/>
        <w:wordWrap/>
        <w:overflowPunct/>
        <w:topLinePunct w:val="0"/>
        <w:autoSpaceDE w:val="0"/>
        <w:autoSpaceDN w:val="0"/>
        <w:bidi w:val="0"/>
        <w:adjustRightInd w:val="0"/>
        <w:snapToGrid/>
        <w:spacing w:line="560" w:lineRule="exact"/>
        <w:ind w:firstLine="0" w:firstLineChars="0"/>
        <w:contextualSpacing/>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关于印发《北京青年政治学院“十佳大学生”</w:t>
      </w:r>
    </w:p>
    <w:p>
      <w:pPr>
        <w:keepNext w:val="0"/>
        <w:keepLines w:val="0"/>
        <w:pageBreakBefore w:val="0"/>
        <w:widowControl w:val="0"/>
        <w:kinsoku/>
        <w:wordWrap/>
        <w:overflowPunct/>
        <w:topLinePunct w:val="0"/>
        <w:autoSpaceDE w:val="0"/>
        <w:autoSpaceDN w:val="0"/>
        <w:bidi w:val="0"/>
        <w:adjustRightInd w:val="0"/>
        <w:snapToGrid/>
        <w:spacing w:line="560" w:lineRule="exact"/>
        <w:ind w:firstLine="0" w:firstLineChars="0"/>
        <w:contextualSpacing/>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“十佳学生干部”评审办法》的通知</w:t>
      </w:r>
    </w:p>
    <w:p>
      <w:pPr>
        <w:keepNext w:val="0"/>
        <w:keepLines w:val="0"/>
        <w:pageBreakBefore w:val="0"/>
        <w:kinsoku/>
        <w:wordWrap/>
        <w:overflowPunct/>
        <w:topLinePunct w:val="0"/>
        <w:autoSpaceDE w:val="0"/>
        <w:autoSpaceDN w:val="0"/>
        <w:bidi w:val="0"/>
        <w:adjustRightInd w:val="0"/>
        <w:spacing w:line="560" w:lineRule="exact"/>
        <w:contextualSpacing/>
        <w:jc w:val="center"/>
        <w:textAlignment w:val="auto"/>
        <w:rPr>
          <w:rFonts w:ascii="方正小标宋简体" w:hAnsi="华文中宋" w:eastAsia="方正小标宋简体"/>
          <w:color w:val="000000"/>
          <w:sz w:val="44"/>
          <w:szCs w:val="44"/>
        </w:rPr>
      </w:pPr>
    </w:p>
    <w:p>
      <w:pPr>
        <w:keepNext w:val="0"/>
        <w:keepLines w:val="0"/>
        <w:pageBreakBefore w:val="0"/>
        <w:kinsoku/>
        <w:wordWrap/>
        <w:overflowPunct/>
        <w:topLinePunct w:val="0"/>
        <w:bidi w:val="0"/>
        <w:spacing w:line="560" w:lineRule="exact"/>
        <w:ind w:left="0" w:leftChars="0" w:firstLine="0" w:firstLineChars="0"/>
        <w:textAlignment w:val="auto"/>
        <w:rPr>
          <w:rFonts w:ascii="楷体_GB2312" w:hAnsi="楷体" w:eastAsia="楷体_GB2312"/>
          <w:color w:val="000000"/>
          <w:sz w:val="32"/>
          <w:szCs w:val="32"/>
        </w:rPr>
      </w:pPr>
      <w:r>
        <w:rPr>
          <w:rFonts w:hint="eastAsia" w:ascii="楷体_GB2312" w:hAnsi="楷体" w:eastAsia="楷体_GB2312"/>
          <w:color w:val="000000"/>
          <w:sz w:val="32"/>
          <w:szCs w:val="32"/>
        </w:rPr>
        <w:t>各部门</w:t>
      </w:r>
      <w:r>
        <w:rPr>
          <w:rFonts w:hint="eastAsia" w:ascii="楷体_GB2312" w:hAnsi="楷体" w:eastAsia="楷体_GB2312"/>
          <w:color w:val="000000"/>
          <w:sz w:val="32"/>
          <w:szCs w:val="32"/>
          <w:lang w:eastAsia="zh-CN"/>
        </w:rPr>
        <w:t>（</w:t>
      </w:r>
      <w:r>
        <w:rPr>
          <w:rFonts w:hint="eastAsia" w:ascii="楷体_GB2312" w:hAnsi="楷体" w:eastAsia="楷体_GB2312"/>
          <w:color w:val="000000"/>
          <w:sz w:val="32"/>
          <w:szCs w:val="32"/>
        </w:rPr>
        <w:t>单位</w:t>
      </w:r>
      <w:r>
        <w:rPr>
          <w:rFonts w:hint="eastAsia" w:ascii="楷体_GB2312" w:hAnsi="楷体" w:eastAsia="楷体_GB2312"/>
          <w:color w:val="000000"/>
          <w:sz w:val="32"/>
          <w:szCs w:val="32"/>
          <w:lang w:eastAsia="zh-CN"/>
        </w:rPr>
        <w:t>）</w:t>
      </w:r>
      <w:r>
        <w:rPr>
          <w:rFonts w:hint="eastAsia" w:ascii="楷体_GB2312" w:hAnsi="楷体" w:eastAsia="楷体_GB2312"/>
          <w:color w:val="000000"/>
          <w:sz w:val="32"/>
          <w:szCs w:val="32"/>
        </w:rPr>
        <w:t>：</w:t>
      </w:r>
    </w:p>
    <w:p>
      <w:pPr>
        <w:keepNext w:val="0"/>
        <w:keepLines w:val="0"/>
        <w:pageBreakBefore w:val="0"/>
        <w:widowControl/>
        <w:kinsoku/>
        <w:wordWrap/>
        <w:overflowPunct/>
        <w:topLinePunct w:val="0"/>
        <w:bidi w:val="0"/>
        <w:spacing w:line="560" w:lineRule="exact"/>
        <w:ind w:firstLine="640" w:firstLineChars="200"/>
        <w:textAlignment w:val="auto"/>
        <w:rPr>
          <w:rFonts w:ascii="楷体_GB2312" w:hAnsi="楷体" w:eastAsia="楷体_GB2312"/>
          <w:color w:val="000000"/>
          <w:sz w:val="32"/>
          <w:szCs w:val="32"/>
        </w:rPr>
      </w:pPr>
      <w:r>
        <w:rPr>
          <w:rFonts w:hint="eastAsia" w:ascii="楷体_GB2312" w:hAnsi="楷体" w:eastAsia="楷体_GB2312"/>
          <w:color w:val="000000"/>
          <w:sz w:val="32"/>
          <w:szCs w:val="32"/>
        </w:rPr>
        <w:t>《北京青年政治学院“十佳大学生”“十佳学生干部”评审办法》</w:t>
      </w:r>
      <w:r>
        <w:rPr>
          <w:rFonts w:hint="eastAsia" w:ascii="楷体_GB2312" w:hAnsi="楷体" w:eastAsia="楷体_GB2312"/>
          <w:sz w:val="32"/>
          <w:szCs w:val="32"/>
        </w:rPr>
        <w:t>经学院202</w:t>
      </w:r>
      <w:r>
        <w:rPr>
          <w:rFonts w:hint="eastAsia" w:ascii="楷体_GB2312" w:hAnsi="楷体" w:eastAsia="楷体_GB2312"/>
          <w:sz w:val="32"/>
          <w:szCs w:val="32"/>
          <w:lang w:val="en-US" w:eastAsia="zh-CN"/>
        </w:rPr>
        <w:t>5</w:t>
      </w:r>
      <w:r>
        <w:rPr>
          <w:rFonts w:hint="eastAsia" w:ascii="楷体_GB2312" w:hAnsi="楷体" w:eastAsia="楷体_GB2312"/>
          <w:sz w:val="32"/>
          <w:szCs w:val="32"/>
        </w:rPr>
        <w:t>年</w:t>
      </w:r>
      <w:r>
        <w:rPr>
          <w:rFonts w:hint="eastAsia" w:ascii="楷体_GB2312" w:hAnsi="楷体" w:eastAsia="楷体_GB2312"/>
          <w:sz w:val="32"/>
          <w:szCs w:val="32"/>
          <w:lang w:val="en-US" w:eastAsia="zh-CN"/>
        </w:rPr>
        <w:t>8</w:t>
      </w:r>
      <w:r>
        <w:rPr>
          <w:rFonts w:hint="eastAsia" w:ascii="楷体_GB2312" w:hAnsi="楷体" w:eastAsia="楷体_GB2312"/>
          <w:sz w:val="32"/>
          <w:szCs w:val="32"/>
        </w:rPr>
        <w:t>月</w:t>
      </w:r>
      <w:r>
        <w:rPr>
          <w:rFonts w:hint="eastAsia" w:ascii="楷体_GB2312" w:hAnsi="楷体" w:eastAsia="楷体_GB2312"/>
          <w:sz w:val="32"/>
          <w:szCs w:val="32"/>
          <w:lang w:val="en-US" w:eastAsia="zh-CN"/>
        </w:rPr>
        <w:t>28</w:t>
      </w:r>
      <w:r>
        <w:rPr>
          <w:rFonts w:hint="eastAsia" w:ascii="楷体_GB2312" w:hAnsi="楷体" w:eastAsia="楷体_GB2312"/>
          <w:sz w:val="32"/>
          <w:szCs w:val="32"/>
        </w:rPr>
        <w:t>日第</w:t>
      </w:r>
      <w:r>
        <w:rPr>
          <w:rFonts w:hint="eastAsia" w:ascii="楷体_GB2312" w:hAnsi="楷体" w:eastAsia="楷体_GB2312"/>
          <w:sz w:val="32"/>
          <w:szCs w:val="32"/>
          <w:lang w:val="en-US" w:eastAsia="zh-CN"/>
        </w:rPr>
        <w:t>22</w:t>
      </w:r>
      <w:r>
        <w:rPr>
          <w:rFonts w:hint="eastAsia" w:ascii="楷体_GB2312" w:hAnsi="楷体" w:eastAsia="楷体_GB2312"/>
          <w:sz w:val="32"/>
          <w:szCs w:val="32"/>
        </w:rPr>
        <w:t>次院长办公会讨</w:t>
      </w:r>
      <w:r>
        <w:rPr>
          <w:rFonts w:hint="eastAsia" w:ascii="楷体_GB2312" w:hAnsi="楷体" w:eastAsia="楷体_GB2312"/>
          <w:color w:val="000000"/>
          <w:sz w:val="32"/>
          <w:szCs w:val="32"/>
        </w:rPr>
        <w:t>论通过，现印发给你们，请认真遵照执行。</w:t>
      </w:r>
    </w:p>
    <w:p>
      <w:pPr>
        <w:pStyle w:val="3"/>
        <w:keepNext w:val="0"/>
        <w:keepLines w:val="0"/>
        <w:pageBreakBefore w:val="0"/>
        <w:kinsoku/>
        <w:wordWrap/>
        <w:overflowPunct/>
        <w:topLinePunct w:val="0"/>
        <w:bidi w:val="0"/>
        <w:spacing w:line="560" w:lineRule="exact"/>
        <w:textAlignment w:val="auto"/>
        <w:rPr>
          <w:rFonts w:ascii="楷体_GB2312" w:hAnsi="楷体" w:eastAsia="楷体_GB2312"/>
          <w:color w:val="000000"/>
          <w:sz w:val="32"/>
          <w:szCs w:val="32"/>
        </w:rPr>
      </w:pPr>
    </w:p>
    <w:p>
      <w:pPr>
        <w:keepNext w:val="0"/>
        <w:keepLines w:val="0"/>
        <w:pageBreakBefore w:val="0"/>
        <w:kinsoku/>
        <w:wordWrap/>
        <w:overflowPunct/>
        <w:topLinePunct w:val="0"/>
        <w:bidi w:val="0"/>
        <w:spacing w:line="560" w:lineRule="exact"/>
        <w:textAlignment w:val="auto"/>
      </w:pPr>
    </w:p>
    <w:p>
      <w:pPr>
        <w:keepNext w:val="0"/>
        <w:keepLines w:val="0"/>
        <w:pageBreakBefore w:val="0"/>
        <w:kinsoku/>
        <w:wordWrap/>
        <w:overflowPunct/>
        <w:topLinePunct w:val="0"/>
        <w:bidi w:val="0"/>
        <w:spacing w:line="560" w:lineRule="exact"/>
        <w:ind w:firstLine="4480" w:firstLineChars="1400"/>
        <w:jc w:val="left"/>
        <w:textAlignment w:val="auto"/>
        <w:rPr>
          <w:rFonts w:hint="eastAsia" w:ascii="楷体_GB2312" w:hAnsi="楷体" w:eastAsia="楷体_GB2312"/>
          <w:color w:val="000000"/>
          <w:sz w:val="32"/>
          <w:szCs w:val="32"/>
          <w:lang w:val="en-US" w:eastAsia="zh-CN"/>
        </w:rPr>
      </w:pPr>
      <w:r>
        <w:rPr>
          <w:rFonts w:hint="eastAsia" w:ascii="楷体_GB2312" w:hAnsi="楷体" w:eastAsia="楷体_GB2312"/>
          <w:color w:val="000000"/>
          <w:sz w:val="32"/>
          <w:szCs w:val="32"/>
        </w:rPr>
        <w:t>北京青年政治学院</w:t>
      </w:r>
      <w:r>
        <w:rPr>
          <w:rFonts w:hint="eastAsia" w:ascii="楷体_GB2312" w:hAnsi="楷体" w:eastAsia="楷体_GB2312"/>
          <w:color w:val="000000"/>
          <w:sz w:val="32"/>
          <w:szCs w:val="32"/>
          <w:lang w:val="en-US" w:eastAsia="zh-CN"/>
        </w:rPr>
        <w:t xml:space="preserve"> </w:t>
      </w:r>
    </w:p>
    <w:p>
      <w:pPr>
        <w:keepNext w:val="0"/>
        <w:keepLines w:val="0"/>
        <w:pageBreakBefore w:val="0"/>
        <w:kinsoku/>
        <w:wordWrap/>
        <w:overflowPunct/>
        <w:topLinePunct w:val="0"/>
        <w:bidi w:val="0"/>
        <w:spacing w:line="560" w:lineRule="exact"/>
        <w:ind w:firstLine="4800" w:firstLineChars="1500"/>
        <w:jc w:val="left"/>
        <w:textAlignment w:val="auto"/>
        <w:rPr>
          <w:rFonts w:hint="eastAsia" w:ascii="楷体_GB2312" w:hAnsi="楷体" w:eastAsia="楷体_GB2312" w:cs="Times New Roman"/>
          <w:color w:val="000000"/>
          <w:sz w:val="32"/>
          <w:szCs w:val="32"/>
        </w:rPr>
      </w:pPr>
      <w:r>
        <w:rPr>
          <w:rFonts w:hint="eastAsia" w:ascii="楷体_GB2312" w:hAnsi="楷体" w:eastAsia="楷体_GB2312" w:cs="Times New Roman"/>
          <w:color w:val="000000"/>
          <w:sz w:val="32"/>
          <w:szCs w:val="32"/>
        </w:rPr>
        <w:t>202</w:t>
      </w:r>
      <w:r>
        <w:rPr>
          <w:rFonts w:hint="eastAsia" w:ascii="楷体_GB2312" w:hAnsi="楷体" w:eastAsia="楷体_GB2312" w:cs="Times New Roman"/>
          <w:color w:val="000000"/>
          <w:sz w:val="32"/>
          <w:szCs w:val="32"/>
          <w:lang w:val="en-US" w:eastAsia="zh-CN"/>
        </w:rPr>
        <w:t>5</w:t>
      </w:r>
      <w:r>
        <w:rPr>
          <w:rFonts w:hint="eastAsia" w:ascii="楷体_GB2312" w:hAnsi="楷体" w:eastAsia="楷体_GB2312" w:cs="Times New Roman"/>
          <w:color w:val="000000"/>
          <w:sz w:val="32"/>
          <w:szCs w:val="32"/>
        </w:rPr>
        <w:t>年</w:t>
      </w:r>
      <w:r>
        <w:rPr>
          <w:rFonts w:hint="eastAsia" w:ascii="楷体_GB2312" w:hAnsi="楷体" w:eastAsia="楷体_GB2312" w:cs="Times New Roman"/>
          <w:color w:val="000000"/>
          <w:sz w:val="32"/>
          <w:szCs w:val="32"/>
          <w:lang w:val="en-US" w:eastAsia="zh-CN"/>
        </w:rPr>
        <w:t>9</w:t>
      </w:r>
      <w:r>
        <w:rPr>
          <w:rFonts w:hint="eastAsia" w:ascii="楷体_GB2312" w:hAnsi="楷体" w:eastAsia="楷体_GB2312" w:cs="Times New Roman"/>
          <w:color w:val="000000"/>
          <w:sz w:val="32"/>
          <w:szCs w:val="32"/>
        </w:rPr>
        <w:t>月</w:t>
      </w:r>
      <w:r>
        <w:rPr>
          <w:rFonts w:hint="eastAsia" w:ascii="楷体_GB2312" w:hAnsi="楷体" w:eastAsia="楷体_GB2312" w:cs="Times New Roman"/>
          <w:color w:val="000000"/>
          <w:sz w:val="32"/>
          <w:szCs w:val="32"/>
          <w:lang w:val="en-US" w:eastAsia="zh-CN"/>
        </w:rPr>
        <w:t>5</w:t>
      </w:r>
      <w:r>
        <w:rPr>
          <w:rFonts w:hint="eastAsia" w:ascii="楷体_GB2312" w:hAnsi="楷体" w:eastAsia="楷体_GB2312" w:cs="Times New Roman"/>
          <w:color w:val="000000"/>
          <w:sz w:val="32"/>
          <w:szCs w:val="32"/>
        </w:rPr>
        <w:t>日</w:t>
      </w:r>
    </w:p>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华文中宋" w:eastAsia="方正小标宋简体" w:cs="Times New Roman"/>
          <w:sz w:val="44"/>
          <w:szCs w:val="44"/>
        </w:rPr>
      </w:pPr>
      <w:r>
        <w:rPr>
          <w:rFonts w:hint="eastAsia" w:ascii="方正小标宋简体" w:hAnsi="华文中宋" w:eastAsia="方正小标宋简体" w:cs="Times New Roman"/>
          <w:color w:val="000000"/>
          <w:sz w:val="44"/>
          <w:szCs w:val="44"/>
        </w:rPr>
        <w:br w:type="page"/>
      </w:r>
      <w:r>
        <w:rPr>
          <w:rFonts w:hint="eastAsia" w:ascii="方正小标宋简体" w:hAnsi="华文中宋" w:eastAsia="方正小标宋简体" w:cs="Times New Roman"/>
          <w:sz w:val="44"/>
          <w:szCs w:val="44"/>
        </w:rPr>
        <w:t>北京青年政治学院“十佳大学生”</w:t>
      </w:r>
    </w:p>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华文中宋" w:eastAsia="方正小标宋简体" w:cs="Times New Roman"/>
          <w:sz w:val="44"/>
          <w:szCs w:val="44"/>
        </w:rPr>
      </w:pPr>
      <w:r>
        <w:rPr>
          <w:rFonts w:hint="eastAsia" w:ascii="方正小标宋简体" w:hAnsi="华文中宋" w:eastAsia="方正小标宋简体" w:cs="Times New Roman"/>
          <w:sz w:val="44"/>
          <w:szCs w:val="44"/>
        </w:rPr>
        <w:t>“十佳学生干部”评审办法</w:t>
      </w:r>
    </w:p>
    <w:p>
      <w:pPr>
        <w:pStyle w:val="21"/>
        <w:keepNext w:val="0"/>
        <w:keepLines w:val="0"/>
        <w:pageBreakBefore w:val="0"/>
        <w:widowControl w:val="0"/>
        <w:kinsoku/>
        <w:wordWrap/>
        <w:overflowPunct/>
        <w:topLinePunct w:val="0"/>
        <w:autoSpaceDE/>
        <w:autoSpaceDN/>
        <w:bidi w:val="0"/>
        <w:adjustRightInd/>
        <w:snapToGrid/>
        <w:spacing w:before="0" w:beforeLines="0" w:after="0" w:afterLines="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（2018年</w:t>
      </w:r>
      <w:r>
        <w:rPr>
          <w:rFonts w:hint="eastAsia" w:ascii="仿宋_GB2312" w:hAnsi="仿宋_GB2312" w:eastAsia="仿宋_GB2312" w:cs="仿宋_GB2312"/>
          <w:sz w:val="32"/>
          <w:szCs w:val="32"/>
          <w:lang w:val="en-US" w:eastAsia="zh-CN"/>
        </w:rPr>
        <w:t>7月18日</w:t>
      </w:r>
      <w:r>
        <w:rPr>
          <w:rFonts w:hint="eastAsia" w:ascii="仿宋_GB2312" w:hAnsi="仿宋_GB2312" w:eastAsia="仿宋_GB2312" w:cs="仿宋_GB2312"/>
          <w:sz w:val="32"/>
          <w:szCs w:val="32"/>
        </w:rPr>
        <w:t>第12次院长办公会</w:t>
      </w:r>
      <w:r>
        <w:rPr>
          <w:rFonts w:hint="eastAsia" w:ascii="仿宋_GB2312" w:hAnsi="仿宋_GB2312" w:eastAsia="仿宋_GB2312" w:cs="仿宋_GB2312"/>
          <w:sz w:val="32"/>
          <w:szCs w:val="32"/>
          <w:lang w:val="en-US" w:eastAsia="zh-CN"/>
        </w:rPr>
        <w:t xml:space="preserve">会议修订  2018年7月31日发布  2025年8月28日第22次院长办公会会议修订 </w:t>
      </w:r>
      <w:r>
        <w:rPr>
          <w:rFonts w:hint="eastAsia" w:ascii="仿宋_GB2312" w:hAnsi="仿宋_GB2312" w:eastAsia="仿宋_GB2312" w:cs="仿宋_GB2312"/>
          <w:sz w:val="32"/>
          <w:szCs w:val="32"/>
        </w:rPr>
        <w:t xml:space="preserve"> </w:t>
      </w:r>
    </w:p>
    <w:p>
      <w:pPr>
        <w:pStyle w:val="21"/>
        <w:keepNext w:val="0"/>
        <w:keepLines w:val="0"/>
        <w:pageBreakBefore w:val="0"/>
        <w:widowControl w:val="0"/>
        <w:kinsoku/>
        <w:wordWrap/>
        <w:overflowPunct/>
        <w:topLinePunct w:val="0"/>
        <w:autoSpaceDE/>
        <w:autoSpaceDN/>
        <w:bidi w:val="0"/>
        <w:adjustRightInd/>
        <w:snapToGrid/>
        <w:spacing w:before="0" w:beforeLines="0" w:after="0" w:afterLines="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2025年9月</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日发布）</w:t>
      </w:r>
    </w:p>
    <w:p>
      <w:pPr>
        <w:keepNext w:val="0"/>
        <w:keepLines w:val="0"/>
        <w:pageBreakBefore w:val="0"/>
        <w:widowControl w:val="0"/>
        <w:numPr>
          <w:ilvl w:val="0"/>
          <w:numId w:val="1"/>
        </w:numPr>
        <w:kinsoku/>
        <w:wordWrap/>
        <w:overflowPunct/>
        <w:topLinePunct w:val="0"/>
        <w:autoSpaceDE/>
        <w:autoSpaceDN/>
        <w:bidi w:val="0"/>
        <w:adjustRightInd w:val="0"/>
        <w:snapToGrid w:val="0"/>
        <w:spacing w:before="313" w:beforeLines="100" w:line="560" w:lineRule="exact"/>
        <w:ind w:firstLine="0" w:firstLineChars="0"/>
        <w:jc w:val="center"/>
        <w:textAlignment w:val="auto"/>
        <w:rPr>
          <w:rFonts w:ascii="黑体" w:hAnsi="黑体" w:eastAsia="黑体"/>
          <w:sz w:val="32"/>
          <w:szCs w:val="32"/>
        </w:rPr>
      </w:pPr>
      <w:r>
        <w:rPr>
          <w:rFonts w:hint="eastAsia" w:ascii="黑体" w:hAnsi="黑体" w:eastAsia="黑体"/>
          <w:sz w:val="32"/>
          <w:szCs w:val="32"/>
        </w:rPr>
        <w:t>总则</w:t>
      </w:r>
    </w:p>
    <w:p>
      <w:pPr>
        <w:keepNext w:val="0"/>
        <w:keepLines w:val="0"/>
        <w:pageBreakBefore w:val="0"/>
        <w:numPr>
          <w:ilvl w:val="0"/>
          <w:numId w:val="2"/>
        </w:numPr>
        <w:kinsoku/>
        <w:wordWrap/>
        <w:overflowPunct/>
        <w:topLinePunct w:val="0"/>
        <w:bidi w:val="0"/>
        <w:spacing w:line="560" w:lineRule="exact"/>
        <w:ind w:firstLine="640" w:firstLineChars="200"/>
        <w:textAlignment w:val="auto"/>
        <w:rPr>
          <w:rFonts w:ascii="仿宋_GB2312" w:eastAsia="仿宋_GB2312"/>
          <w:bCs/>
          <w:color w:val="000000"/>
          <w:sz w:val="32"/>
          <w:szCs w:val="32"/>
        </w:rPr>
      </w:pPr>
      <w:r>
        <w:rPr>
          <w:rFonts w:hint="eastAsia" w:ascii="仿宋_GB2312" w:hAnsi="仿宋_GB2312" w:eastAsia="仿宋_GB2312" w:cs="仿宋_GB2312"/>
          <w:bCs/>
          <w:color w:val="000000"/>
          <w:sz w:val="32"/>
          <w:szCs w:val="32"/>
        </w:rPr>
        <w:t>为深入贯彻党和国家的教育方针，落实立德树人根本任务，促进学生德智体美劳全面发展，根据《中华人民共和国教育法》《中华人民共和国高等教育法》《普通高等学校学生管理规定》的相关规定，结合学院实际情况，修订本办法</w:t>
      </w:r>
      <w:r>
        <w:rPr>
          <w:rFonts w:hint="eastAsia" w:ascii="仿宋_GB2312" w:eastAsia="仿宋_GB2312"/>
          <w:bCs/>
          <w:color w:val="000000"/>
          <w:sz w:val="32"/>
          <w:szCs w:val="32"/>
        </w:rPr>
        <w:t>。</w:t>
      </w:r>
    </w:p>
    <w:p>
      <w:pPr>
        <w:keepNext w:val="0"/>
        <w:keepLines w:val="0"/>
        <w:pageBreakBefore w:val="0"/>
        <w:numPr>
          <w:ilvl w:val="0"/>
          <w:numId w:val="2"/>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本办法以激励学生刻苦学习、奋发向上为目标，努力培养学生成长为政治可靠、让人放心、技能过硬、善于合作的复合型高素质技术技能人才。</w:t>
      </w:r>
    </w:p>
    <w:p>
      <w:pPr>
        <w:keepNext w:val="0"/>
        <w:keepLines w:val="0"/>
        <w:pageBreakBefore w:val="0"/>
        <w:numPr>
          <w:ilvl w:val="0"/>
          <w:numId w:val="2"/>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本办法适用于我院具有正式学籍的全日制在校学生。</w:t>
      </w:r>
    </w:p>
    <w:p>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firstLine="0" w:firstLineChars="0"/>
        <w:jc w:val="center"/>
        <w:textAlignment w:val="auto"/>
        <w:rPr>
          <w:rFonts w:hint="eastAsia" w:ascii="黑体" w:hAnsi="黑体" w:eastAsia="黑体"/>
          <w:sz w:val="32"/>
          <w:szCs w:val="32"/>
        </w:rPr>
      </w:pPr>
      <w:r>
        <w:rPr>
          <w:rFonts w:hint="eastAsia" w:ascii="黑体" w:hAnsi="黑体" w:eastAsia="黑体"/>
          <w:sz w:val="32"/>
          <w:szCs w:val="32"/>
        </w:rPr>
        <w:t>评审机构组成</w:t>
      </w:r>
    </w:p>
    <w:p>
      <w:pPr>
        <w:keepNext w:val="0"/>
        <w:keepLines w:val="0"/>
        <w:pageBreakBefore w:val="0"/>
        <w:numPr>
          <w:ilvl w:val="0"/>
          <w:numId w:val="2"/>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十佳大学生”“十佳学生干部”评审工作在学院学生质量综合评估评审委员会的领导组织下进行，由学院主管学生工作的院级领导任主任，学生处、教务处、团委等部门的负责人任委员，学生质量综合评估评审委员会办公室设在学生处学生资助管理中心。各二级学院设立评审小组，由二级学院党总支书记任组长，二级学院党政联席会成员任组员，由二级学院学生工作负责人牵头负责本二级学院“三好学生”“优秀学生干部”评审工作。</w:t>
      </w:r>
    </w:p>
    <w:p>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firstLine="0" w:firstLineChars="0"/>
        <w:jc w:val="center"/>
        <w:textAlignment w:val="auto"/>
        <w:rPr>
          <w:rFonts w:hint="eastAsia" w:ascii="黑体" w:hAnsi="黑体" w:eastAsia="黑体"/>
          <w:sz w:val="32"/>
          <w:szCs w:val="32"/>
        </w:rPr>
      </w:pPr>
      <w:r>
        <w:rPr>
          <w:rFonts w:hint="eastAsia" w:ascii="黑体" w:hAnsi="黑体" w:eastAsia="黑体"/>
          <w:sz w:val="32"/>
          <w:szCs w:val="32"/>
        </w:rPr>
        <w:t>评审标准与评审条件</w:t>
      </w:r>
    </w:p>
    <w:p>
      <w:pPr>
        <w:keepNext w:val="0"/>
        <w:keepLines w:val="0"/>
        <w:pageBreakBefore w:val="0"/>
        <w:numPr>
          <w:ilvl w:val="0"/>
          <w:numId w:val="2"/>
        </w:numPr>
        <w:kinsoku/>
        <w:wordWrap/>
        <w:overflowPunct/>
        <w:topLinePunct w:val="0"/>
        <w:bidi w:val="0"/>
        <w:spacing w:line="560" w:lineRule="exact"/>
        <w:ind w:firstLine="640" w:firstLineChars="200"/>
        <w:textAlignment w:val="auto"/>
        <w:rPr>
          <w:rFonts w:hint="eastAsia" w:ascii="仿宋_GB2312" w:hAnsi="仿宋" w:eastAsia="仿宋_GB2312"/>
          <w:sz w:val="32"/>
          <w:szCs w:val="32"/>
        </w:rPr>
      </w:pPr>
      <w:r>
        <w:rPr>
          <w:rFonts w:hint="eastAsia" w:ascii="仿宋_GB2312" w:hAnsi="仿宋_GB2312" w:eastAsia="仿宋_GB2312" w:cs="仿宋_GB2312"/>
          <w:bCs/>
          <w:color w:val="000000"/>
          <w:sz w:val="32"/>
          <w:szCs w:val="32"/>
        </w:rPr>
        <w:t>“十佳大学生”“十佳学生干部”评选对象为大二、大三学生，其中“十佳学生干部”必须是在学院、二级学院、班级担任主要学生干部，且任职期限在一年以上。</w:t>
      </w:r>
    </w:p>
    <w:p>
      <w:pPr>
        <w:keepNext w:val="0"/>
        <w:keepLines w:val="0"/>
        <w:pageBreakBefore w:val="0"/>
        <w:numPr>
          <w:ilvl w:val="0"/>
          <w:numId w:val="2"/>
        </w:numPr>
        <w:kinsoku/>
        <w:wordWrap/>
        <w:overflowPunct/>
        <w:topLinePunct w:val="0"/>
        <w:bidi w:val="0"/>
        <w:spacing w:line="560" w:lineRule="exact"/>
        <w:ind w:firstLine="640" w:firstLineChars="200"/>
        <w:textAlignment w:val="auto"/>
        <w:rPr>
          <w:rFonts w:hint="eastAsia" w:ascii="仿宋_GB2312" w:hAnsi="仿宋" w:eastAsia="仿宋_GB2312"/>
          <w:sz w:val="32"/>
          <w:szCs w:val="32"/>
        </w:rPr>
      </w:pPr>
      <w:r>
        <w:rPr>
          <w:rFonts w:hint="eastAsia" w:ascii="仿宋_GB2312" w:hAnsi="仿宋_GB2312" w:eastAsia="仿宋_GB2312" w:cs="仿宋_GB2312"/>
          <w:bCs/>
          <w:color w:val="000000"/>
          <w:sz w:val="32"/>
          <w:szCs w:val="32"/>
        </w:rPr>
        <w:t>“十佳大学生”“十佳学生干部”评审名额分别为10名，各二级学院推荐名额按当年“三好学生”“优秀学生干部”人数比例下达。</w:t>
      </w:r>
    </w:p>
    <w:p>
      <w:pPr>
        <w:keepNext w:val="0"/>
        <w:keepLines w:val="0"/>
        <w:pageBreakBefore w:val="0"/>
        <w:numPr>
          <w:ilvl w:val="0"/>
          <w:numId w:val="2"/>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评审条件：</w:t>
      </w:r>
    </w:p>
    <w:p>
      <w:pPr>
        <w:keepNext w:val="0"/>
        <w:keepLines w:val="0"/>
        <w:pageBreakBefore w:val="0"/>
        <w:numPr>
          <w:ilvl w:val="0"/>
          <w:numId w:val="3"/>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“十佳大学生”评审条件：</w:t>
      </w:r>
    </w:p>
    <w:p>
      <w:pPr>
        <w:keepNext w:val="0"/>
        <w:keepLines w:val="0"/>
        <w:pageBreakBefore w:val="0"/>
        <w:numPr>
          <w:ilvl w:val="0"/>
          <w:numId w:val="4"/>
        </w:numPr>
        <w:tabs>
          <w:tab w:val="clear" w:pos="312"/>
        </w:tabs>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须获得过院级及以上“三好学生”称号；</w:t>
      </w:r>
    </w:p>
    <w:p>
      <w:pPr>
        <w:keepNext w:val="0"/>
        <w:keepLines w:val="0"/>
        <w:pageBreakBefore w:val="0"/>
        <w:numPr>
          <w:ilvl w:val="0"/>
          <w:numId w:val="4"/>
        </w:numPr>
        <w:tabs>
          <w:tab w:val="clear" w:pos="312"/>
        </w:tabs>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获得过“一等奖学金”或“国家励志奖学金”，同等条件下优先推荐；</w:t>
      </w:r>
    </w:p>
    <w:p>
      <w:pPr>
        <w:keepNext w:val="0"/>
        <w:keepLines w:val="0"/>
        <w:pageBreakBefore w:val="0"/>
        <w:numPr>
          <w:ilvl w:val="0"/>
          <w:numId w:val="4"/>
        </w:numPr>
        <w:tabs>
          <w:tab w:val="clear" w:pos="312"/>
        </w:tabs>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综合能力较强，在社会实践、专业竞赛、志愿服务、文体活动等方面表现特别优秀者，同等条件下优先推荐。</w:t>
      </w:r>
    </w:p>
    <w:p>
      <w:pPr>
        <w:keepNext w:val="0"/>
        <w:keepLines w:val="0"/>
        <w:pageBreakBefore w:val="0"/>
        <w:numPr>
          <w:ilvl w:val="0"/>
          <w:numId w:val="3"/>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“十佳学生干部”评审条件：</w:t>
      </w:r>
    </w:p>
    <w:p>
      <w:pPr>
        <w:keepNext w:val="0"/>
        <w:keepLines w:val="0"/>
        <w:pageBreakBefore w:val="0"/>
        <w:numPr>
          <w:ilvl w:val="0"/>
          <w:numId w:val="5"/>
        </w:numPr>
        <w:tabs>
          <w:tab w:val="clear" w:pos="312"/>
        </w:tabs>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须获得过院级及以上“优秀学生干部”称号；</w:t>
      </w:r>
    </w:p>
    <w:p>
      <w:pPr>
        <w:keepNext w:val="0"/>
        <w:keepLines w:val="0"/>
        <w:pageBreakBefore w:val="0"/>
        <w:numPr>
          <w:ilvl w:val="0"/>
          <w:numId w:val="5"/>
        </w:numPr>
        <w:tabs>
          <w:tab w:val="clear" w:pos="312"/>
        </w:tabs>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获得过“一等奖学金”或“国家励志奖学金”，同等条件下优先推荐；</w:t>
      </w:r>
    </w:p>
    <w:p>
      <w:pPr>
        <w:keepNext w:val="0"/>
        <w:keepLines w:val="0"/>
        <w:pageBreakBefore w:val="0"/>
        <w:numPr>
          <w:ilvl w:val="0"/>
          <w:numId w:val="5"/>
        </w:numPr>
        <w:tabs>
          <w:tab w:val="clear" w:pos="312"/>
        </w:tabs>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积极发挥模范带头作用，在同学中威信极高；高质量完成各项工作任务，在“五维联动”思政工作体系建设中表现特别突出，同等条件下优先推荐。</w:t>
      </w:r>
    </w:p>
    <w:p>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firstLine="0" w:firstLineChars="0"/>
        <w:jc w:val="center"/>
        <w:textAlignment w:val="auto"/>
        <w:rPr>
          <w:rFonts w:hint="eastAsia" w:ascii="黑体" w:hAnsi="黑体" w:eastAsia="黑体"/>
          <w:sz w:val="32"/>
          <w:szCs w:val="32"/>
        </w:rPr>
      </w:pPr>
      <w:r>
        <w:rPr>
          <w:rFonts w:hint="eastAsia" w:ascii="黑体" w:hAnsi="黑体" w:eastAsia="黑体"/>
          <w:sz w:val="32"/>
          <w:szCs w:val="32"/>
        </w:rPr>
        <w:t>评审程序</w:t>
      </w:r>
    </w:p>
    <w:p>
      <w:pPr>
        <w:keepNext w:val="0"/>
        <w:keepLines w:val="0"/>
        <w:pageBreakBefore w:val="0"/>
        <w:numPr>
          <w:ilvl w:val="0"/>
          <w:numId w:val="2"/>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“十佳大学生”“十佳学生干部”每学年评定一次，评审程序如下：</w:t>
      </w:r>
    </w:p>
    <w:p>
      <w:pPr>
        <w:keepNext w:val="0"/>
        <w:keepLines w:val="0"/>
        <w:pageBreakBefore w:val="0"/>
        <w:numPr>
          <w:ilvl w:val="0"/>
          <w:numId w:val="6"/>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eastAsia="仿宋_GB2312"/>
          <w:bCs/>
          <w:color w:val="000000"/>
          <w:sz w:val="32"/>
          <w:szCs w:val="32"/>
        </w:rPr>
        <w:t>班级提名</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 w:eastAsia="仿宋_GB2312"/>
          <w:sz w:val="32"/>
          <w:szCs w:val="32"/>
        </w:rPr>
      </w:pPr>
      <w:r>
        <w:rPr>
          <w:rFonts w:hint="eastAsia" w:ascii="仿宋_GB2312" w:hAnsi="仿宋_GB2312" w:eastAsia="仿宋_GB2312" w:cs="仿宋_GB2312"/>
          <w:bCs/>
          <w:color w:val="000000"/>
          <w:sz w:val="32"/>
          <w:szCs w:val="32"/>
        </w:rPr>
        <w:t>各班根据评审条件进行提名候选人，经二级学院评审小组同意，报二级学院党政联席会讨论。</w:t>
      </w:r>
    </w:p>
    <w:p>
      <w:pPr>
        <w:keepNext w:val="0"/>
        <w:keepLines w:val="0"/>
        <w:pageBreakBefore w:val="0"/>
        <w:numPr>
          <w:ilvl w:val="0"/>
          <w:numId w:val="6"/>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eastAsia="仿宋_GB2312"/>
          <w:bCs/>
          <w:color w:val="000000"/>
          <w:sz w:val="32"/>
          <w:szCs w:val="32"/>
        </w:rPr>
        <w:t>二级学院考察</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 w:eastAsia="仿宋_GB2312"/>
          <w:sz w:val="32"/>
          <w:szCs w:val="32"/>
        </w:rPr>
      </w:pPr>
      <w:r>
        <w:rPr>
          <w:rFonts w:hint="eastAsia" w:ascii="仿宋_GB2312" w:hAnsi="仿宋_GB2312" w:eastAsia="仿宋_GB2312" w:cs="仿宋_GB2312"/>
          <w:bCs/>
          <w:color w:val="000000"/>
          <w:sz w:val="32"/>
          <w:szCs w:val="32"/>
        </w:rPr>
        <w:t>二级学院党政联席会对班级提名的候选人进行考察，确定推荐名单，在二级学院内进行不少于3个工作日的公示。公示无异议后，报学院学生质量评估委员会办公室。</w:t>
      </w:r>
    </w:p>
    <w:p>
      <w:pPr>
        <w:keepNext w:val="0"/>
        <w:keepLines w:val="0"/>
        <w:pageBreakBefore w:val="0"/>
        <w:numPr>
          <w:ilvl w:val="0"/>
          <w:numId w:val="6"/>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eastAsia="仿宋_GB2312"/>
          <w:bCs/>
          <w:color w:val="000000"/>
          <w:sz w:val="32"/>
          <w:szCs w:val="32"/>
        </w:rPr>
        <w:t>学院审议</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 w:eastAsia="仿宋_GB2312"/>
          <w:sz w:val="32"/>
          <w:szCs w:val="32"/>
        </w:rPr>
      </w:pPr>
      <w:r>
        <w:rPr>
          <w:rFonts w:hint="eastAsia" w:ascii="仿宋_GB2312" w:hAnsi="仿宋_GB2312" w:eastAsia="仿宋_GB2312" w:cs="仿宋_GB2312"/>
          <w:bCs/>
          <w:color w:val="000000"/>
          <w:sz w:val="32"/>
          <w:szCs w:val="32"/>
        </w:rPr>
        <w:t>学生质量综合评估评审委员会办公室依据评审条件对推荐名单进行复核后，召开“十佳”评审会，组织专家进行评审，评审结果报学生质量综合评估评审委员会研究，研究通过后，报院长办公会审议，审议通过后，在全院范围内进行不少于5个工作日的公示。</w:t>
      </w:r>
    </w:p>
    <w:p>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firstLine="0" w:firstLineChars="0"/>
        <w:jc w:val="center"/>
        <w:textAlignment w:val="auto"/>
        <w:rPr>
          <w:rFonts w:hint="eastAsia" w:ascii="黑体" w:hAnsi="黑体" w:eastAsia="黑体"/>
          <w:sz w:val="32"/>
          <w:szCs w:val="32"/>
        </w:rPr>
      </w:pPr>
      <w:r>
        <w:rPr>
          <w:rFonts w:hint="eastAsia" w:ascii="黑体" w:hAnsi="黑体" w:eastAsia="黑体"/>
          <w:sz w:val="32"/>
          <w:szCs w:val="32"/>
        </w:rPr>
        <w:t>评审要求</w:t>
      </w:r>
    </w:p>
    <w:p>
      <w:pPr>
        <w:keepNext w:val="0"/>
        <w:keepLines w:val="0"/>
        <w:pageBreakBefore w:val="0"/>
        <w:numPr>
          <w:ilvl w:val="0"/>
          <w:numId w:val="2"/>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eastAsia="仿宋_GB2312"/>
          <w:bCs/>
          <w:color w:val="000000"/>
          <w:sz w:val="32"/>
          <w:szCs w:val="32"/>
        </w:rPr>
        <w:t>坚持公开、公正、公平的原则。</w:t>
      </w:r>
    </w:p>
    <w:p>
      <w:pPr>
        <w:keepNext w:val="0"/>
        <w:keepLines w:val="0"/>
        <w:pageBreakBefore w:val="0"/>
        <w:numPr>
          <w:ilvl w:val="0"/>
          <w:numId w:val="2"/>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eastAsia="仿宋_GB2312"/>
          <w:bCs/>
          <w:color w:val="000000"/>
          <w:sz w:val="32"/>
          <w:szCs w:val="32"/>
        </w:rPr>
        <w:t>坚持实事求是原则，对报送材料中弄虚作假者实行一票否决。</w:t>
      </w:r>
    </w:p>
    <w:p>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firstLine="0" w:firstLineChars="0"/>
        <w:jc w:val="center"/>
        <w:textAlignment w:val="auto"/>
        <w:rPr>
          <w:rFonts w:hint="eastAsia" w:ascii="黑体" w:hAnsi="黑体" w:eastAsia="黑体"/>
          <w:sz w:val="32"/>
          <w:szCs w:val="32"/>
        </w:rPr>
      </w:pPr>
      <w:r>
        <w:rPr>
          <w:rFonts w:hint="eastAsia" w:ascii="黑体" w:hAnsi="黑体" w:eastAsia="黑体"/>
          <w:sz w:val="32"/>
          <w:szCs w:val="32"/>
        </w:rPr>
        <w:t>表彰与奖励</w:t>
      </w:r>
    </w:p>
    <w:p>
      <w:pPr>
        <w:keepNext w:val="0"/>
        <w:keepLines w:val="0"/>
        <w:pageBreakBefore w:val="0"/>
        <w:numPr>
          <w:ilvl w:val="0"/>
          <w:numId w:val="2"/>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学院召开表彰大会对“十佳大学生”“十佳学生干部”荣誉称号获得者进行表彰，颁发荣誉证书。“十佳大学生”“十佳学生干部”登记表存入学生本人档案。</w:t>
      </w:r>
    </w:p>
    <w:p>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firstLine="0" w:firstLineChars="0"/>
        <w:jc w:val="center"/>
        <w:textAlignment w:val="auto"/>
        <w:rPr>
          <w:rFonts w:hint="eastAsia" w:ascii="黑体" w:hAnsi="黑体" w:eastAsia="黑体"/>
          <w:sz w:val="32"/>
          <w:szCs w:val="32"/>
        </w:rPr>
      </w:pPr>
      <w:r>
        <w:rPr>
          <w:rFonts w:hint="eastAsia" w:ascii="黑体" w:hAnsi="黑体" w:eastAsia="黑体"/>
          <w:sz w:val="32"/>
          <w:szCs w:val="32"/>
        </w:rPr>
        <w:t>附则</w:t>
      </w:r>
    </w:p>
    <w:p>
      <w:pPr>
        <w:keepNext w:val="0"/>
        <w:keepLines w:val="0"/>
        <w:pageBreakBefore w:val="0"/>
        <w:numPr>
          <w:ilvl w:val="0"/>
          <w:numId w:val="2"/>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eastAsia="仿宋_GB2312"/>
          <w:bCs/>
          <w:color w:val="000000"/>
          <w:sz w:val="32"/>
          <w:szCs w:val="32"/>
        </w:rPr>
        <w:t>本办法由学生工作处负责解释。</w:t>
      </w:r>
    </w:p>
    <w:p>
      <w:pPr>
        <w:keepNext w:val="0"/>
        <w:keepLines w:val="0"/>
        <w:pageBreakBefore w:val="0"/>
        <w:numPr>
          <w:ilvl w:val="0"/>
          <w:numId w:val="2"/>
        </w:numPr>
        <w:kinsoku/>
        <w:wordWrap/>
        <w:overflowPunct/>
        <w:topLinePunct w:val="0"/>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eastAsia="仿宋_GB2312"/>
          <w:bCs/>
          <w:color w:val="000000"/>
          <w:sz w:val="32"/>
          <w:szCs w:val="32"/>
        </w:rPr>
        <w:t>本办法自2025年</w:t>
      </w:r>
      <w:r>
        <w:rPr>
          <w:rFonts w:ascii="仿宋_GB2312" w:eastAsia="仿宋_GB2312"/>
          <w:bCs/>
          <w:color w:val="000000"/>
          <w:sz w:val="32"/>
          <w:szCs w:val="32"/>
        </w:rPr>
        <w:t>10</w:t>
      </w:r>
      <w:r>
        <w:rPr>
          <w:rFonts w:hint="eastAsia" w:ascii="仿宋_GB2312" w:eastAsia="仿宋_GB2312"/>
          <w:bCs/>
          <w:color w:val="000000"/>
          <w:sz w:val="32"/>
          <w:szCs w:val="32"/>
        </w:rPr>
        <w:t>月起施行</w:t>
      </w:r>
      <w:r>
        <w:rPr>
          <w:rFonts w:hint="eastAsia" w:ascii="仿宋_GB2312" w:hAnsi="仿宋_GB2312" w:eastAsia="仿宋_GB2312" w:cs="仿宋_GB2312"/>
          <w:sz w:val="32"/>
          <w:szCs w:val="32"/>
        </w:rPr>
        <w:t>。</w:t>
      </w:r>
    </w:p>
    <w:p/>
    <w:p/>
    <w:p/>
    <w:p/>
    <w:p/>
    <w:p/>
    <w:p/>
    <w:p/>
    <w:p/>
    <w:p/>
    <w:p/>
    <w:p/>
    <w:p/>
    <w:p/>
    <w:p/>
    <w:tbl>
      <w:tblPr>
        <w:tblStyle w:val="15"/>
        <w:tblpPr w:leftFromText="181" w:rightFromText="181" w:vertAnchor="page" w:horzAnchor="page" w:tblpX="1610" w:tblpY="13822"/>
        <w:tblW w:w="8928"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28"/>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928" w:type="dxa"/>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kern w:val="0"/>
                <w:sz w:val="28"/>
                <w:szCs w:val="28"/>
              </w:rPr>
            </w:pPr>
            <w:r>
              <w:rPr>
                <w:rFonts w:hint="eastAsia" w:ascii="仿宋_GB2312" w:eastAsia="仿宋_GB2312"/>
                <w:sz w:val="28"/>
                <w:szCs w:val="28"/>
              </w:rPr>
              <w:t xml:space="preserve">党政办公室                             </w:t>
            </w:r>
            <w:r>
              <w:rPr>
                <w:rFonts w:hint="eastAsia" w:ascii="仿宋_GB2312" w:eastAsia="仿宋_GB2312"/>
                <w:sz w:val="28"/>
                <w:szCs w:val="28"/>
                <w:lang w:val="en-US" w:eastAsia="zh-CN"/>
              </w:rPr>
              <w:t xml:space="preserve">    </w:t>
            </w:r>
            <w:r>
              <w:rPr>
                <w:rFonts w:hint="eastAsia" w:ascii="仿宋_GB2312" w:eastAsia="仿宋_GB2312"/>
                <w:sz w:val="28"/>
                <w:szCs w:val="28"/>
              </w:rPr>
              <w:t>202</w:t>
            </w:r>
            <w:r>
              <w:rPr>
                <w:rFonts w:hint="eastAsia" w:ascii="仿宋_GB2312" w:eastAsia="仿宋_GB2312"/>
                <w:sz w:val="28"/>
                <w:szCs w:val="28"/>
                <w:lang w:val="en-US" w:eastAsia="zh-CN"/>
              </w:rPr>
              <w:t>5</w:t>
            </w:r>
            <w:r>
              <w:rPr>
                <w:rFonts w:hint="eastAsia" w:ascii="仿宋_GB2312" w:eastAsia="仿宋_GB2312"/>
                <w:sz w:val="28"/>
                <w:szCs w:val="28"/>
              </w:rPr>
              <w:t>年</w:t>
            </w:r>
            <w:r>
              <w:rPr>
                <w:rStyle w:val="18"/>
                <w:rFonts w:hint="eastAsia" w:ascii="仿宋_GB2312" w:hAnsi="仿宋" w:eastAsia="仿宋_GB2312" w:cs="Arial"/>
                <w:b w:val="0"/>
                <w:bCs w:val="0"/>
                <w:color w:val="000000"/>
                <w:sz w:val="28"/>
                <w:szCs w:val="28"/>
                <w:lang w:val="en-US" w:eastAsia="zh-CN" w:bidi="ar-SA"/>
              </w:rPr>
              <w:t>9</w:t>
            </w:r>
            <w:r>
              <w:rPr>
                <w:rFonts w:hint="eastAsia" w:ascii="仿宋_GB2312" w:eastAsia="仿宋_GB2312"/>
                <w:sz w:val="28"/>
                <w:szCs w:val="28"/>
                <w:highlight w:val="none"/>
              </w:rPr>
              <w:t>月</w:t>
            </w:r>
            <w:r>
              <w:rPr>
                <w:rFonts w:hint="eastAsia" w:ascii="仿宋_GB2312"/>
                <w:sz w:val="28"/>
                <w:szCs w:val="28"/>
                <w:highlight w:val="none"/>
                <w:lang w:val="en-US" w:eastAsia="zh-CN"/>
              </w:rPr>
              <w:t>5</w:t>
            </w:r>
            <w:r>
              <w:rPr>
                <w:rFonts w:hint="eastAsia" w:ascii="仿宋_GB2312" w:eastAsia="仿宋_GB2312"/>
                <w:sz w:val="28"/>
                <w:szCs w:val="28"/>
                <w:highlight w:val="none"/>
              </w:rPr>
              <w:t>日</w:t>
            </w:r>
            <w:r>
              <w:rPr>
                <w:rFonts w:hint="eastAsia" w:ascii="仿宋_GB2312" w:eastAsia="仿宋_GB2312"/>
                <w:sz w:val="28"/>
                <w:szCs w:val="28"/>
              </w:rPr>
              <w:t>印发</w:t>
            </w:r>
          </w:p>
        </w:tc>
      </w:tr>
    </w:tbl>
    <w:p>
      <w:pPr>
        <w:rPr>
          <w:rFonts w:hint="eastAsia" w:eastAsia="仿宋_GB2312"/>
          <w:lang w:val="en-US" w:eastAsia="zh-CN"/>
        </w:rPr>
      </w:pPr>
    </w:p>
    <w:sectPr>
      <w:headerReference r:id="rId5" w:type="default"/>
      <w:footerReference r:id="rId7" w:type="default"/>
      <w:headerReference r:id="rId6" w:type="even"/>
      <w:footerReference r:id="rId8" w:type="even"/>
      <w:pgSz w:w="11906" w:h="16838"/>
      <w:pgMar w:top="2098" w:right="1474" w:bottom="1984" w:left="158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560"/>
      <w:jc w:val="right"/>
      <w:rPr>
        <w:rFonts w:ascii="宋体" w:hAnsi="宋体" w:eastAsia="宋体"/>
        <w:sz w:val="28"/>
        <w:szCs w:val="28"/>
      </w:rPr>
    </w:pPr>
    <w:r>
      <w:rPr>
        <w:sz w:val="2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8" name="文本框 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3"/>
                            <w:ind w:firstLine="723"/>
                            <w:rPr>
                              <w:b w:val="0"/>
                              <w:bCs w:val="0"/>
                              <w:sz w:val="28"/>
                              <w:szCs w:val="28"/>
                            </w:rPr>
                          </w:pPr>
                          <w:r>
                            <w:rPr>
                              <w:b w:val="0"/>
                              <w:bCs w:val="0"/>
                              <w:sz w:val="28"/>
                              <w:szCs w:val="28"/>
                            </w:rPr>
                            <w:t xml:space="preserve">— </w:t>
                          </w:r>
                          <w:r>
                            <w:rPr>
                              <w:b w:val="0"/>
                              <w:bCs w:val="0"/>
                              <w:sz w:val="28"/>
                              <w:szCs w:val="28"/>
                            </w:rPr>
                            <w:fldChar w:fldCharType="begin"/>
                          </w:r>
                          <w:r>
                            <w:rPr>
                              <w:b w:val="0"/>
                              <w:bCs w:val="0"/>
                              <w:sz w:val="28"/>
                              <w:szCs w:val="28"/>
                            </w:rPr>
                            <w:instrText xml:space="preserve"> PAGE  \* MERGEFORMAT </w:instrText>
                          </w:r>
                          <w:r>
                            <w:rPr>
                              <w:b w:val="0"/>
                              <w:bCs w:val="0"/>
                              <w:sz w:val="28"/>
                              <w:szCs w:val="28"/>
                            </w:rPr>
                            <w:fldChar w:fldCharType="separate"/>
                          </w:r>
                          <w:r>
                            <w:rPr>
                              <w:b w:val="0"/>
                              <w:bCs w:val="0"/>
                              <w:sz w:val="28"/>
                              <w:szCs w:val="28"/>
                            </w:rPr>
                            <w:t>23</w:t>
                          </w:r>
                          <w:r>
                            <w:rPr>
                              <w:b w:val="0"/>
                              <w:bCs w:val="0"/>
                              <w:sz w:val="28"/>
                              <w:szCs w:val="28"/>
                            </w:rPr>
                            <w:fldChar w:fldCharType="end"/>
                          </w:r>
                          <w:r>
                            <w:rPr>
                              <w:b w:val="0"/>
                              <w:bCs w:val="0"/>
                              <w:sz w:val="28"/>
                              <w:szCs w:val="28"/>
                            </w:rPr>
                            <w:t xml:space="preserve"> —</w:t>
                          </w:r>
                        </w:p>
                      </w:txbxContent>
                    </wps:txbx>
                    <wps:bodyPr vert="horz" wrap="none" lIns="0" tIns="0" rIns="0" bIns="0" anchor="t">
                      <a:spAutoFit/>
                    </wps:bodyPr>
                  </wps:wsp>
                </a:graphicData>
              </a:graphic>
            </wp:anchor>
          </w:drawing>
        </mc:Choice>
        <mc:Fallback>
          <w:pict>
            <v:rect id="文本框 5"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j2fYzMkBAACSAwAADgAAAAAAAAABACAAAAAfAQAAZHJzL2Uyb0Rv&#10;Yy54bWxQSwUGAAAAAAYABgBZAQAAWgUAAAAA&#10;">
              <v:fill on="f" focussize="0,0"/>
              <v:stroke on="f"/>
              <v:imagedata o:title=""/>
              <o:lock v:ext="edit" aspectratio="f"/>
              <v:textbox inset="0mm,0mm,0mm,0mm" style="mso-fit-shape-to-text:t;">
                <w:txbxContent>
                  <w:p>
                    <w:pPr>
                      <w:pStyle w:val="3"/>
                      <w:ind w:firstLine="723"/>
                      <w:rPr>
                        <w:b w:val="0"/>
                        <w:bCs w:val="0"/>
                        <w:sz w:val="28"/>
                        <w:szCs w:val="28"/>
                      </w:rPr>
                    </w:pPr>
                    <w:r>
                      <w:rPr>
                        <w:b w:val="0"/>
                        <w:bCs w:val="0"/>
                        <w:sz w:val="28"/>
                        <w:szCs w:val="28"/>
                      </w:rPr>
                      <w:t xml:space="preserve">— </w:t>
                    </w:r>
                    <w:r>
                      <w:rPr>
                        <w:b w:val="0"/>
                        <w:bCs w:val="0"/>
                        <w:sz w:val="28"/>
                        <w:szCs w:val="28"/>
                      </w:rPr>
                      <w:fldChar w:fldCharType="begin"/>
                    </w:r>
                    <w:r>
                      <w:rPr>
                        <w:b w:val="0"/>
                        <w:bCs w:val="0"/>
                        <w:sz w:val="28"/>
                        <w:szCs w:val="28"/>
                      </w:rPr>
                      <w:instrText xml:space="preserve"> PAGE  \* MERGEFORMAT </w:instrText>
                    </w:r>
                    <w:r>
                      <w:rPr>
                        <w:b w:val="0"/>
                        <w:bCs w:val="0"/>
                        <w:sz w:val="28"/>
                        <w:szCs w:val="28"/>
                      </w:rPr>
                      <w:fldChar w:fldCharType="separate"/>
                    </w:r>
                    <w:r>
                      <w:rPr>
                        <w:b w:val="0"/>
                        <w:bCs w:val="0"/>
                        <w:sz w:val="28"/>
                        <w:szCs w:val="28"/>
                      </w:rPr>
                      <w:t>23</w:t>
                    </w:r>
                    <w:r>
                      <w:rPr>
                        <w:b w:val="0"/>
                        <w:bCs w:val="0"/>
                        <w:sz w:val="28"/>
                        <w:szCs w:val="28"/>
                      </w:rPr>
                      <w:fldChar w:fldCharType="end"/>
                    </w:r>
                    <w:r>
                      <w:rPr>
                        <w:b w:val="0"/>
                        <w:bCs w:val="0"/>
                        <w:sz w:val="28"/>
                        <w:szCs w:val="28"/>
                      </w:rPr>
                      <w:t xml:space="preserve"> —</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0" w:firstLineChars="0"/>
      <w:jc w:val="both"/>
      <w:rPr>
        <w:rFonts w:ascii="宋体" w:hAnsi="宋体" w:eastAsia="宋体"/>
        <w:sz w:val="28"/>
        <w:szCs w:val="28"/>
      </w:rPr>
    </w:pPr>
    <w:r>
      <w:rPr>
        <w:sz w:val="2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3"/>
                            <w:ind w:firstLine="723"/>
                            <w:rPr>
                              <w:b w:val="0"/>
                              <w:bCs w:val="0"/>
                              <w:sz w:val="28"/>
                              <w:szCs w:val="28"/>
                            </w:rPr>
                          </w:pPr>
                          <w:r>
                            <w:rPr>
                              <w:b w:val="0"/>
                              <w:bCs w:val="0"/>
                              <w:sz w:val="28"/>
                              <w:szCs w:val="28"/>
                            </w:rPr>
                            <w:t xml:space="preserve">— </w:t>
                          </w:r>
                          <w:r>
                            <w:rPr>
                              <w:b w:val="0"/>
                              <w:bCs w:val="0"/>
                              <w:sz w:val="28"/>
                              <w:szCs w:val="28"/>
                            </w:rPr>
                            <w:fldChar w:fldCharType="begin"/>
                          </w:r>
                          <w:r>
                            <w:rPr>
                              <w:b w:val="0"/>
                              <w:bCs w:val="0"/>
                              <w:sz w:val="28"/>
                              <w:szCs w:val="28"/>
                            </w:rPr>
                            <w:instrText xml:space="preserve"> PAGE  \* MERGEFORMAT </w:instrText>
                          </w:r>
                          <w:r>
                            <w:rPr>
                              <w:b w:val="0"/>
                              <w:bCs w:val="0"/>
                              <w:sz w:val="28"/>
                              <w:szCs w:val="28"/>
                            </w:rPr>
                            <w:fldChar w:fldCharType="separate"/>
                          </w:r>
                          <w:r>
                            <w:rPr>
                              <w:b w:val="0"/>
                              <w:bCs w:val="0"/>
                              <w:sz w:val="28"/>
                              <w:szCs w:val="28"/>
                            </w:rPr>
                            <w:t>2</w:t>
                          </w:r>
                          <w:r>
                            <w:rPr>
                              <w:b w:val="0"/>
                              <w:bCs w:val="0"/>
                              <w:sz w:val="28"/>
                              <w:szCs w:val="28"/>
                            </w:rPr>
                            <w:fldChar w:fldCharType="end"/>
                          </w:r>
                          <w:r>
                            <w:rPr>
                              <w:b w:val="0"/>
                              <w:bCs w:val="0"/>
                              <w:sz w:val="28"/>
                              <w:szCs w:val="28"/>
                            </w:rPr>
                            <w:t xml:space="preserve"> —</w:t>
                          </w:r>
                        </w:p>
                      </w:txbxContent>
                    </wps:txbx>
                    <wps:bodyPr vert="horz" wrap="none" lIns="0" tIns="0" rIns="0" bIns="0" anchor="t">
                      <a:spAutoFit/>
                    </wps:bodyPr>
                  </wps:wsp>
                </a:graphicData>
              </a:graphic>
            </wp:anchor>
          </w:drawing>
        </mc:Choice>
        <mc:Fallback>
          <w:pict>
            <v:rect id="文本框 3"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l1uVLQAAAABQEAAA8AAAAAAAAAAQAgAAAAIgAAAGRycy9kb3ducmV2&#10;LnhtbFBLAQIUABQAAAAIAIdO4kAQpMREywEAAJIDAAAOAAAAAAAAAAEAIAAAAB8BAABkcnMvZTJv&#10;RG9jLnhtbFBLBQYAAAAABgAGAFkBAABcBQAAAAA=&#10;">
              <v:fill on="f" focussize="0,0"/>
              <v:stroke on="f"/>
              <v:imagedata o:title=""/>
              <o:lock v:ext="edit" aspectratio="f"/>
              <v:textbox inset="0mm,0mm,0mm,0mm" style="mso-fit-shape-to-text:t;">
                <w:txbxContent>
                  <w:p>
                    <w:pPr>
                      <w:pStyle w:val="3"/>
                      <w:ind w:firstLine="723"/>
                      <w:rPr>
                        <w:b w:val="0"/>
                        <w:bCs w:val="0"/>
                        <w:sz w:val="28"/>
                        <w:szCs w:val="28"/>
                      </w:rPr>
                    </w:pPr>
                    <w:r>
                      <w:rPr>
                        <w:b w:val="0"/>
                        <w:bCs w:val="0"/>
                        <w:sz w:val="28"/>
                        <w:szCs w:val="28"/>
                      </w:rPr>
                      <w:t xml:space="preserve">— </w:t>
                    </w:r>
                    <w:r>
                      <w:rPr>
                        <w:b w:val="0"/>
                        <w:bCs w:val="0"/>
                        <w:sz w:val="28"/>
                        <w:szCs w:val="28"/>
                      </w:rPr>
                      <w:fldChar w:fldCharType="begin"/>
                    </w:r>
                    <w:r>
                      <w:rPr>
                        <w:b w:val="0"/>
                        <w:bCs w:val="0"/>
                        <w:sz w:val="28"/>
                        <w:szCs w:val="28"/>
                      </w:rPr>
                      <w:instrText xml:space="preserve"> PAGE  \* MERGEFORMAT </w:instrText>
                    </w:r>
                    <w:r>
                      <w:rPr>
                        <w:b w:val="0"/>
                        <w:bCs w:val="0"/>
                        <w:sz w:val="28"/>
                        <w:szCs w:val="28"/>
                      </w:rPr>
                      <w:fldChar w:fldCharType="separate"/>
                    </w:r>
                    <w:r>
                      <w:rPr>
                        <w:b w:val="0"/>
                        <w:bCs w:val="0"/>
                        <w:sz w:val="28"/>
                        <w:szCs w:val="28"/>
                      </w:rPr>
                      <w:t>2</w:t>
                    </w:r>
                    <w:r>
                      <w:rPr>
                        <w:b w:val="0"/>
                        <w:bCs w:val="0"/>
                        <w:sz w:val="28"/>
                        <w:szCs w:val="28"/>
                      </w:rPr>
                      <w:fldChar w:fldCharType="end"/>
                    </w:r>
                    <w:r>
                      <w:rPr>
                        <w:b w:val="0"/>
                        <w:bCs w:val="0"/>
                        <w:sz w:val="28"/>
                        <w:szCs w:val="28"/>
                      </w:rPr>
                      <w:t xml:space="preserve"> —</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nothing"/>
      <w:lvlText w:val="%1."/>
      <w:lvlJc w:val="left"/>
      <w:pPr>
        <w:tabs>
          <w:tab w:val="left" w:pos="312"/>
        </w:tabs>
      </w:pPr>
      <w:rPr>
        <w:rFonts w:hint="default"/>
      </w:rPr>
    </w:lvl>
  </w:abstractNum>
  <w:abstractNum w:abstractNumId="1">
    <w:nsid w:val="00000001"/>
    <w:multiLevelType w:val="singleLevel"/>
    <w:tmpl w:val="00000001"/>
    <w:lvl w:ilvl="0" w:tentative="0">
      <w:start w:val="1"/>
      <w:numFmt w:val="decimal"/>
      <w:suff w:val="nothing"/>
      <w:lvlText w:val="%1."/>
      <w:lvlJc w:val="left"/>
      <w:pPr>
        <w:tabs>
          <w:tab w:val="left" w:pos="312"/>
        </w:tabs>
      </w:pPr>
      <w:rPr>
        <w:rFonts w:hint="default"/>
      </w:rPr>
    </w:lvl>
  </w:abstractNum>
  <w:abstractNum w:abstractNumId="2">
    <w:nsid w:val="00000002"/>
    <w:multiLevelType w:val="singleLevel"/>
    <w:tmpl w:val="00000002"/>
    <w:lvl w:ilvl="0" w:tentative="0">
      <w:start w:val="1"/>
      <w:numFmt w:val="chineseCounting"/>
      <w:suff w:val="nothing"/>
      <w:lvlText w:val="%1、"/>
      <w:lvlJc w:val="left"/>
      <w:pPr>
        <w:ind w:left="0" w:firstLine="420"/>
      </w:pPr>
      <w:rPr>
        <w:rFonts w:hint="eastAsia"/>
      </w:rPr>
    </w:lvl>
  </w:abstractNum>
  <w:abstractNum w:abstractNumId="3">
    <w:nsid w:val="00000003"/>
    <w:multiLevelType w:val="singleLevel"/>
    <w:tmpl w:val="00000003"/>
    <w:lvl w:ilvl="0" w:tentative="0">
      <w:start w:val="1"/>
      <w:numFmt w:val="chineseCounting"/>
      <w:suff w:val="nothing"/>
      <w:lvlText w:val="（%1）"/>
      <w:lvlJc w:val="left"/>
      <w:pPr>
        <w:tabs>
          <w:tab w:val="left" w:pos="0"/>
        </w:tabs>
      </w:pPr>
      <w:rPr>
        <w:rFonts w:hint="eastAsia"/>
      </w:rPr>
    </w:lvl>
  </w:abstractNum>
  <w:abstractNum w:abstractNumId="4">
    <w:nsid w:val="00000004"/>
    <w:multiLevelType w:val="singleLevel"/>
    <w:tmpl w:val="00000004"/>
    <w:lvl w:ilvl="0" w:tentative="0">
      <w:start w:val="1"/>
      <w:numFmt w:val="chineseCounting"/>
      <w:suff w:val="nothing"/>
      <w:lvlText w:val="（%1）"/>
      <w:lvlJc w:val="left"/>
      <w:pPr>
        <w:tabs>
          <w:tab w:val="left" w:pos="0"/>
        </w:tabs>
      </w:pPr>
      <w:rPr>
        <w:rFonts w:hint="eastAsia"/>
      </w:rPr>
    </w:lvl>
  </w:abstractNum>
  <w:abstractNum w:abstractNumId="5">
    <w:nsid w:val="00000005"/>
    <w:multiLevelType w:val="singleLevel"/>
    <w:tmpl w:val="00000005"/>
    <w:lvl w:ilvl="0" w:tentative="0">
      <w:start w:val="1"/>
      <w:numFmt w:val="chineseCounting"/>
      <w:suff w:val="nothing"/>
      <w:lvlText w:val="第%1条  "/>
      <w:lvlJc w:val="left"/>
      <w:pPr>
        <w:tabs>
          <w:tab w:val="left" w:pos="0"/>
        </w:tabs>
        <w:ind w:left="0" w:firstLine="40"/>
      </w:pPr>
      <w:rPr>
        <w:rFonts w:hint="eastAsia" w:eastAsia="仿宋_GB2312"/>
        <w:b/>
      </w:rPr>
    </w:lvl>
  </w:abstractNum>
  <w:num w:numId="1">
    <w:abstractNumId w:val="2"/>
  </w:num>
  <w:num w:numId="2">
    <w:abstractNumId w:val="5"/>
  </w:num>
  <w:num w:numId="3">
    <w:abstractNumId w:val="3"/>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58"/>
  <w:drawingGridVerticalSpacing w:val="290"/>
  <w:displayHorizontalDrawingGridEvery w:val="2"/>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dhODQyMDg0ODM5NjE4OTJiNTc0ZjAwN2RlMDdkOTYifQ=="/>
  </w:docVars>
  <w:rsids>
    <w:rsidRoot w:val="00000000"/>
    <w:rsid w:val="27455C10"/>
    <w:rsid w:val="32455FFF"/>
    <w:rsid w:val="39AD4805"/>
    <w:rsid w:val="3A303FA2"/>
    <w:rsid w:val="3ED974E6"/>
    <w:rsid w:val="49635647"/>
    <w:rsid w:val="4B082B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1280" w:firstLineChars="20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23"/>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2"/>
    <w:autoRedefine/>
    <w:qFormat/>
    <w:uiPriority w:val="9"/>
    <w:pPr>
      <w:widowControl/>
      <w:spacing w:before="100" w:beforeAutospacing="1" w:after="100" w:afterAutospacing="1"/>
      <w:jc w:val="left"/>
      <w:outlineLvl w:val="1"/>
    </w:pPr>
    <w:rPr>
      <w:rFonts w:ascii="宋体" w:hAnsi="宋体"/>
      <w:b/>
      <w:bCs/>
      <w:kern w:val="0"/>
      <w:sz w:val="36"/>
      <w:szCs w:val="36"/>
    </w:rPr>
  </w:style>
  <w:style w:type="character" w:default="1" w:styleId="17">
    <w:name w:val="Default Paragraph Font"/>
    <w:autoRedefine/>
    <w:qFormat/>
    <w:uiPriority w:val="1"/>
  </w:style>
  <w:style w:type="table" w:default="1" w:styleId="15">
    <w:name w:val="Normal Table"/>
    <w:qFormat/>
    <w:uiPriority w:val="99"/>
    <w:tblPr>
      <w:tblCellMar>
        <w:top w:w="0" w:type="dxa"/>
        <w:left w:w="108" w:type="dxa"/>
        <w:bottom w:w="0" w:type="dxa"/>
        <w:right w:w="108" w:type="dxa"/>
      </w:tblCellMar>
    </w:tblPr>
  </w:style>
  <w:style w:type="paragraph" w:styleId="4">
    <w:name w:val="caption"/>
    <w:basedOn w:val="1"/>
    <w:next w:val="1"/>
    <w:autoRedefine/>
    <w:qFormat/>
    <w:uiPriority w:val="35"/>
    <w:rPr>
      <w:rFonts w:ascii="Cambria" w:hAnsi="Cambria" w:eastAsia="黑体"/>
      <w:sz w:val="20"/>
      <w:szCs w:val="20"/>
    </w:rPr>
  </w:style>
  <w:style w:type="paragraph" w:styleId="5">
    <w:name w:val="Body Text"/>
    <w:basedOn w:val="1"/>
    <w:link w:val="26"/>
    <w:qFormat/>
    <w:uiPriority w:val="0"/>
    <w:pPr>
      <w:spacing w:after="120"/>
    </w:pPr>
  </w:style>
  <w:style w:type="paragraph" w:styleId="6">
    <w:name w:val="Body Text Indent"/>
    <w:basedOn w:val="1"/>
    <w:link w:val="27"/>
    <w:qFormat/>
    <w:uiPriority w:val="0"/>
    <w:pPr>
      <w:spacing w:after="120"/>
      <w:ind w:left="420" w:leftChars="200"/>
    </w:pPr>
    <w:rPr>
      <w:rFonts w:ascii="Calibri" w:hAnsi="Calibri"/>
      <w:sz w:val="18"/>
      <w:szCs w:val="18"/>
    </w:rPr>
  </w:style>
  <w:style w:type="paragraph" w:styleId="7">
    <w:name w:val="Plain Text"/>
    <w:basedOn w:val="1"/>
    <w:link w:val="40"/>
    <w:qFormat/>
    <w:uiPriority w:val="0"/>
    <w:rPr>
      <w:rFonts w:ascii="宋体" w:hAnsi="Courier New"/>
      <w:szCs w:val="21"/>
    </w:rPr>
  </w:style>
  <w:style w:type="paragraph" w:styleId="8">
    <w:name w:val="Date"/>
    <w:basedOn w:val="1"/>
    <w:next w:val="1"/>
    <w:link w:val="28"/>
    <w:qFormat/>
    <w:uiPriority w:val="0"/>
    <w:pPr>
      <w:ind w:left="100" w:leftChars="2500"/>
    </w:pPr>
  </w:style>
  <w:style w:type="paragraph" w:styleId="9">
    <w:name w:val="Body Text Indent 2"/>
    <w:basedOn w:val="1"/>
    <w:link w:val="29"/>
    <w:qFormat/>
    <w:uiPriority w:val="0"/>
    <w:pPr>
      <w:spacing w:after="120" w:line="480" w:lineRule="auto"/>
      <w:ind w:left="420" w:leftChars="200"/>
    </w:pPr>
  </w:style>
  <w:style w:type="paragraph" w:styleId="10">
    <w:name w:val="Balloon Text"/>
    <w:basedOn w:val="1"/>
    <w:link w:val="41"/>
    <w:autoRedefine/>
    <w:qFormat/>
    <w:uiPriority w:val="0"/>
    <w:rPr>
      <w:rFonts w:ascii="Calibri" w:hAnsi="Calibri" w:eastAsia="宋体" w:cs="宋体"/>
      <w:sz w:val="18"/>
      <w:szCs w:val="18"/>
    </w:rPr>
  </w:style>
  <w:style w:type="paragraph" w:styleId="11">
    <w:name w:val="footer"/>
    <w:basedOn w:val="1"/>
    <w:link w:val="25"/>
    <w:autoRedefine/>
    <w:qFormat/>
    <w:uiPriority w:val="99"/>
    <w:pPr>
      <w:tabs>
        <w:tab w:val="center" w:pos="4153"/>
        <w:tab w:val="right" w:pos="8306"/>
      </w:tabs>
      <w:snapToGrid w:val="0"/>
      <w:jc w:val="left"/>
    </w:pPr>
    <w:rPr>
      <w:sz w:val="18"/>
      <w:szCs w:val="18"/>
    </w:rPr>
  </w:style>
  <w:style w:type="paragraph" w:styleId="12">
    <w:name w:val="header"/>
    <w:basedOn w:val="1"/>
    <w:link w:val="24"/>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Indent 3"/>
    <w:basedOn w:val="1"/>
    <w:link w:val="30"/>
    <w:autoRedefine/>
    <w:qFormat/>
    <w:uiPriority w:val="0"/>
    <w:pPr>
      <w:spacing w:after="120"/>
      <w:ind w:left="420" w:leftChars="200"/>
    </w:pPr>
    <w:rPr>
      <w:sz w:val="16"/>
      <w:szCs w:val="16"/>
    </w:rPr>
  </w:style>
  <w:style w:type="paragraph" w:styleId="14">
    <w:name w:val="Normal (Web)"/>
    <w:basedOn w:val="1"/>
    <w:autoRedefine/>
    <w:qFormat/>
    <w:uiPriority w:val="99"/>
    <w:pPr>
      <w:widowControl/>
      <w:spacing w:before="100" w:beforeAutospacing="1" w:after="100" w:afterAutospacing="1"/>
      <w:jc w:val="left"/>
    </w:pPr>
    <w:rPr>
      <w:rFonts w:ascii="宋体" w:hAnsi="宋体" w:cs="宋体"/>
      <w:kern w:val="0"/>
      <w:sz w:val="18"/>
      <w:szCs w:val="18"/>
    </w:rPr>
  </w:style>
  <w:style w:type="table" w:styleId="16">
    <w:name w:val="Table Grid"/>
    <w:basedOn w:val="15"/>
    <w:autoRedefine/>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autoRedefine/>
    <w:qFormat/>
    <w:uiPriority w:val="0"/>
    <w:rPr>
      <w:rFonts w:cs="Times New Roman"/>
    </w:rPr>
  </w:style>
  <w:style w:type="character" w:styleId="20">
    <w:name w:val="line number"/>
    <w:autoRedefine/>
    <w:qFormat/>
    <w:uiPriority w:val="0"/>
  </w:style>
  <w:style w:type="paragraph" w:customStyle="1" w:styleId="21">
    <w:name w:val="大标题"/>
    <w:basedOn w:val="1"/>
    <w:autoRedefine/>
    <w:qFormat/>
    <w:uiPriority w:val="0"/>
    <w:pPr>
      <w:pageBreakBefore/>
      <w:widowControl/>
      <w:spacing w:before="100" w:beforeLines="100" w:after="100" w:afterLines="100"/>
      <w:ind w:firstLine="0" w:firstLineChars="0"/>
      <w:jc w:val="center"/>
    </w:pPr>
    <w:rPr>
      <w:rFonts w:ascii="方正小标宋简体" w:hAnsi="方正小标宋简体" w:eastAsia="方正小标宋简体"/>
      <w:sz w:val="44"/>
      <w:szCs w:val="44"/>
    </w:rPr>
  </w:style>
  <w:style w:type="character" w:customStyle="1" w:styleId="22">
    <w:name w:val="标题 2 字符"/>
    <w:basedOn w:val="17"/>
    <w:link w:val="3"/>
    <w:autoRedefine/>
    <w:qFormat/>
    <w:uiPriority w:val="9"/>
    <w:rPr>
      <w:rFonts w:ascii="宋体" w:hAnsi="宋体" w:eastAsia="宋体" w:cs="Times New Roman"/>
      <w:b/>
      <w:bCs/>
      <w:kern w:val="0"/>
      <w:sz w:val="36"/>
      <w:szCs w:val="36"/>
    </w:rPr>
  </w:style>
  <w:style w:type="character" w:customStyle="1" w:styleId="23">
    <w:name w:val="标题 1 字符"/>
    <w:basedOn w:val="17"/>
    <w:link w:val="2"/>
    <w:qFormat/>
    <w:uiPriority w:val="0"/>
    <w:rPr>
      <w:rFonts w:ascii="Times New Roman" w:hAnsi="Times New Roman" w:eastAsia="宋体" w:cs="Times New Roman"/>
      <w:b/>
      <w:bCs/>
      <w:kern w:val="44"/>
      <w:sz w:val="44"/>
      <w:szCs w:val="44"/>
    </w:rPr>
  </w:style>
  <w:style w:type="character" w:customStyle="1" w:styleId="24">
    <w:name w:val="页眉 字符"/>
    <w:basedOn w:val="17"/>
    <w:link w:val="12"/>
    <w:autoRedefine/>
    <w:qFormat/>
    <w:uiPriority w:val="0"/>
    <w:rPr>
      <w:sz w:val="18"/>
      <w:szCs w:val="18"/>
    </w:rPr>
  </w:style>
  <w:style w:type="character" w:customStyle="1" w:styleId="25">
    <w:name w:val="页脚 字符"/>
    <w:basedOn w:val="17"/>
    <w:link w:val="11"/>
    <w:autoRedefine/>
    <w:qFormat/>
    <w:uiPriority w:val="99"/>
    <w:rPr>
      <w:sz w:val="18"/>
      <w:szCs w:val="18"/>
    </w:rPr>
  </w:style>
  <w:style w:type="character" w:customStyle="1" w:styleId="26">
    <w:name w:val="正文文本 字符"/>
    <w:basedOn w:val="17"/>
    <w:link w:val="5"/>
    <w:autoRedefine/>
    <w:qFormat/>
    <w:uiPriority w:val="0"/>
    <w:rPr>
      <w:rFonts w:ascii="Times New Roman" w:hAnsi="Times New Roman" w:eastAsia="宋体" w:cs="Times New Roman"/>
      <w:szCs w:val="24"/>
    </w:rPr>
  </w:style>
  <w:style w:type="character" w:customStyle="1" w:styleId="27">
    <w:name w:val="正文文本缩进 字符"/>
    <w:basedOn w:val="17"/>
    <w:link w:val="6"/>
    <w:autoRedefine/>
    <w:qFormat/>
    <w:uiPriority w:val="0"/>
    <w:rPr>
      <w:rFonts w:ascii="Calibri" w:hAnsi="Calibri" w:eastAsia="宋体" w:cs="Times New Roman"/>
      <w:sz w:val="18"/>
      <w:szCs w:val="18"/>
    </w:rPr>
  </w:style>
  <w:style w:type="character" w:customStyle="1" w:styleId="28">
    <w:name w:val="日期 字符"/>
    <w:basedOn w:val="17"/>
    <w:link w:val="8"/>
    <w:autoRedefine/>
    <w:qFormat/>
    <w:uiPriority w:val="0"/>
    <w:rPr>
      <w:rFonts w:ascii="Times New Roman" w:hAnsi="Times New Roman" w:eastAsia="宋体" w:cs="Times New Roman"/>
      <w:szCs w:val="24"/>
    </w:rPr>
  </w:style>
  <w:style w:type="character" w:customStyle="1" w:styleId="29">
    <w:name w:val="正文文本缩进 2 字符"/>
    <w:basedOn w:val="17"/>
    <w:link w:val="9"/>
    <w:autoRedefine/>
    <w:qFormat/>
    <w:uiPriority w:val="0"/>
    <w:rPr>
      <w:rFonts w:ascii="Times New Roman" w:hAnsi="Times New Roman" w:eastAsia="宋体" w:cs="Times New Roman"/>
      <w:szCs w:val="24"/>
    </w:rPr>
  </w:style>
  <w:style w:type="character" w:customStyle="1" w:styleId="30">
    <w:name w:val="正文文本缩进 3 字符"/>
    <w:basedOn w:val="17"/>
    <w:link w:val="13"/>
    <w:autoRedefine/>
    <w:qFormat/>
    <w:uiPriority w:val="0"/>
    <w:rPr>
      <w:rFonts w:ascii="Times New Roman" w:hAnsi="Times New Roman" w:eastAsia="宋体" w:cs="Times New Roman"/>
      <w:sz w:val="16"/>
      <w:szCs w:val="16"/>
    </w:rPr>
  </w:style>
  <w:style w:type="paragraph" w:customStyle="1" w:styleId="31">
    <w:name w:val="p0"/>
    <w:basedOn w:val="1"/>
    <w:autoRedefine/>
    <w:qFormat/>
    <w:uiPriority w:val="0"/>
    <w:pPr>
      <w:widowControl/>
    </w:pPr>
    <w:rPr>
      <w:kern w:val="0"/>
      <w:szCs w:val="21"/>
    </w:rPr>
  </w:style>
  <w:style w:type="paragraph" w:styleId="32">
    <w:name w:val="List Paragraph"/>
    <w:basedOn w:val="1"/>
    <w:autoRedefine/>
    <w:qFormat/>
    <w:uiPriority w:val="34"/>
    <w:pPr>
      <w:ind w:firstLine="420"/>
    </w:pPr>
  </w:style>
  <w:style w:type="paragraph" w:customStyle="1" w:styleId="33">
    <w:name w:val="p15"/>
    <w:basedOn w:val="1"/>
    <w:autoRedefine/>
    <w:qFormat/>
    <w:uiPriority w:val="0"/>
    <w:pPr>
      <w:widowControl/>
      <w:ind w:firstLine="420"/>
    </w:pPr>
    <w:rPr>
      <w:kern w:val="0"/>
      <w:szCs w:val="21"/>
    </w:rPr>
  </w:style>
  <w:style w:type="paragraph" w:customStyle="1" w:styleId="34">
    <w:name w:val="列出段落1"/>
    <w:basedOn w:val="1"/>
    <w:autoRedefine/>
    <w:qFormat/>
    <w:uiPriority w:val="0"/>
    <w:pPr>
      <w:ind w:left="720"/>
    </w:pPr>
    <w:rPr>
      <w:rFonts w:ascii="Calibri" w:hAnsi="Calibri"/>
      <w:szCs w:val="22"/>
    </w:rPr>
  </w:style>
  <w:style w:type="character" w:customStyle="1" w:styleId="35">
    <w:name w:val="UserStyle_8"/>
    <w:link w:val="36"/>
    <w:autoRedefine/>
    <w:qFormat/>
    <w:uiPriority w:val="0"/>
  </w:style>
  <w:style w:type="paragraph" w:customStyle="1" w:styleId="36">
    <w:name w:val="UserStyle_9"/>
    <w:basedOn w:val="1"/>
    <w:link w:val="35"/>
    <w:qFormat/>
    <w:uiPriority w:val="0"/>
    <w:rPr>
      <w:rFonts w:ascii="Calibri" w:hAnsi="Calibri" w:eastAsia="宋体" w:cs="宋体"/>
      <w:szCs w:val="22"/>
    </w:rPr>
  </w:style>
  <w:style w:type="character" w:customStyle="1" w:styleId="37">
    <w:name w:val="fontstyle11"/>
    <w:autoRedefine/>
    <w:qFormat/>
    <w:uiPriority w:val="0"/>
    <w:rPr>
      <w:rFonts w:hint="eastAsia" w:ascii="仿宋_GB2312" w:eastAsia="仿宋_GB2312"/>
      <w:color w:val="000000"/>
      <w:sz w:val="32"/>
      <w:szCs w:val="32"/>
    </w:rPr>
  </w:style>
  <w:style w:type="character" w:customStyle="1" w:styleId="38">
    <w:name w:val="fontstyle01"/>
    <w:autoRedefine/>
    <w:qFormat/>
    <w:uiPriority w:val="0"/>
    <w:rPr>
      <w:rFonts w:hint="eastAsia" w:ascii="仿宋" w:hAnsi="仿宋" w:eastAsia="仿宋"/>
      <w:color w:val="000000"/>
      <w:sz w:val="32"/>
      <w:szCs w:val="32"/>
    </w:rPr>
  </w:style>
  <w:style w:type="paragraph" w:customStyle="1" w:styleId="39">
    <w:name w:val="Body text|1"/>
    <w:basedOn w:val="1"/>
    <w:qFormat/>
    <w:uiPriority w:val="0"/>
    <w:pPr>
      <w:spacing w:line="439" w:lineRule="auto"/>
      <w:ind w:firstLine="400"/>
    </w:pPr>
    <w:rPr>
      <w:rFonts w:ascii="宋体" w:hAnsi="宋体" w:cs="宋体"/>
      <w:sz w:val="30"/>
      <w:szCs w:val="30"/>
      <w:lang w:val="zh-TW" w:eastAsia="zh-TW" w:bidi="zh-TW"/>
    </w:rPr>
  </w:style>
  <w:style w:type="character" w:customStyle="1" w:styleId="40">
    <w:name w:val="纯文本 字符"/>
    <w:basedOn w:val="17"/>
    <w:link w:val="7"/>
    <w:autoRedefine/>
    <w:qFormat/>
    <w:uiPriority w:val="0"/>
    <w:rPr>
      <w:rFonts w:ascii="宋体" w:hAnsi="Courier New" w:eastAsia="仿宋_GB2312" w:cs="Times New Roman"/>
      <w:sz w:val="32"/>
      <w:szCs w:val="21"/>
    </w:rPr>
  </w:style>
  <w:style w:type="character" w:customStyle="1" w:styleId="41">
    <w:name w:val="批注框文本 字符"/>
    <w:link w:val="10"/>
    <w:qFormat/>
    <w:uiPriority w:val="0"/>
    <w:rPr>
      <w:rFonts w:cs="宋体"/>
      <w:sz w:val="18"/>
      <w:szCs w:val="18"/>
    </w:rPr>
  </w:style>
  <w:style w:type="character" w:customStyle="1" w:styleId="42">
    <w:name w:val="批注框文本 Char1"/>
    <w:basedOn w:val="17"/>
    <w:qFormat/>
    <w:uiPriority w:val="99"/>
    <w:rPr>
      <w:rFonts w:ascii="Times New Roman" w:hAnsi="Times New Roman" w:eastAsia="宋体" w:cs="Times New Roman"/>
      <w:sz w:val="18"/>
      <w:szCs w:val="18"/>
    </w:rPr>
  </w:style>
  <w:style w:type="character" w:customStyle="1" w:styleId="43">
    <w:name w:val="fontstyle21"/>
    <w:autoRedefine/>
    <w:qFormat/>
    <w:uiPriority w:val="0"/>
    <w:rPr>
      <w:rFonts w:hint="eastAsia" w:ascii="仿宋_GB2312" w:eastAsia="仿宋_GB2312"/>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7927CB-C20B-488C-B9A1-DEF08E234C22}">
  <ds:schemaRefs/>
</ds:datastoreItem>
</file>

<file path=docProps/app.xml><?xml version="1.0" encoding="utf-8"?>
<Properties xmlns="http://schemas.openxmlformats.org/officeDocument/2006/extended-properties" xmlns:vt="http://schemas.openxmlformats.org/officeDocument/2006/docPropsVTypes">
  <Template>Normal</Template>
  <Pages>5</Pages>
  <Words>1443</Words>
  <Characters>1481</Characters>
  <Paragraphs>68</Paragraphs>
  <TotalTime>5</TotalTime>
  <ScaleCrop>false</ScaleCrop>
  <LinksUpToDate>false</LinksUpToDate>
  <CharactersWithSpaces>1529</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2023-02-03T03:06:00Z</dcterms:created>
  <dc:creator>DELL</dc:creator>
  <cp:lastModifiedBy>20170003</cp:lastModifiedBy>
  <cp:lastPrinted>2025-09-05T07:33:00Z</cp:lastPrinted>
  <dcterms:modified xsi:type="dcterms:W3CDTF">2025-09-05T07:41:10Z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a8a540ae2f194234951393aa89aeb461_23</vt:lpwstr>
  </property>
  <property fmtid="{D5CDD505-2E9C-101B-9397-08002B2CF9AE}" pid="4" name="KSOTemplateDocerSaveRecord">
    <vt:lpwstr>eyJoZGlkIjoiYjE3ZGIyMzFlM2ZkZWMzNzdlNjM5ZjIyM2E3YTI4ZTIiLCJ1c2VySWQiOiIyMzMzOTcxNzMifQ==</vt:lpwstr>
  </property>
</Properties>
</file>