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5"/>
        <w:tblW w:w="5236" w:type="pct"/>
        <w:jc w:val="center"/>
        <w:tblBorders>
          <w:top w:val="none" w:color="auto" w:sz="0" w:space="0"/>
          <w:left w:val="none" w:color="auto" w:sz="0" w:space="0"/>
          <w:bottom w:val="single" w:color="FF0000"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436"/>
        <w:gridCol w:w="53"/>
      </w:tblGrid>
      <w:tr w14:paraId="47C83E3C">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1" w:hRule="atLeast"/>
          <w:jc w:val="center"/>
        </w:trPr>
        <w:tc>
          <w:tcPr>
            <w:tcW w:w="5000" w:type="pct"/>
            <w:gridSpan w:val="2"/>
            <w:tcBorders>
              <w:top w:val="nil"/>
              <w:left w:val="nil"/>
              <w:bottom w:val="nil"/>
              <w:right w:val="nil"/>
            </w:tcBorders>
            <w:vAlign w:val="center"/>
          </w:tcPr>
          <w:p w14:paraId="37E9BF84">
            <w:pPr>
              <w:spacing w:line="240" w:lineRule="auto"/>
              <w:ind w:firstLine="0" w:firstLineChars="0"/>
              <w:jc w:val="center"/>
              <w:rPr>
                <w:rFonts w:hint="eastAsia" w:ascii="方正小标宋简体" w:hAnsi="方正小标宋简体" w:eastAsia="方正小标宋简体" w:cs="方正小标宋简体"/>
                <w:color w:val="FF0000"/>
                <w:spacing w:val="60"/>
                <w:sz w:val="64"/>
                <w:szCs w:val="64"/>
              </w:rPr>
            </w:pPr>
            <w:r>
              <w:rPr>
                <w:rFonts w:hint="eastAsia" w:ascii="方正小标宋简体" w:hAnsi="方正小标宋简体" w:eastAsia="方正小标宋简体" w:cs="方正小标宋简体"/>
                <w:color w:val="FF0000"/>
                <w:spacing w:val="60"/>
                <w:sz w:val="64"/>
                <w:szCs w:val="64"/>
              </w:rPr>
              <w:t>北京青年政治学院文件</w:t>
            </w:r>
          </w:p>
        </w:tc>
      </w:tr>
      <w:tr w14:paraId="63BDBD0A">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8" w:type="pct"/>
          <w:trHeight w:val="572" w:hRule="atLeast"/>
          <w:jc w:val="center"/>
        </w:trPr>
        <w:tc>
          <w:tcPr>
            <w:tcW w:w="4972" w:type="pct"/>
            <w:tcBorders>
              <w:top w:val="nil"/>
              <w:left w:val="nil"/>
              <w:bottom w:val="single" w:color="FF0000" w:sz="18" w:space="0"/>
              <w:right w:val="nil"/>
            </w:tcBorders>
            <w:vAlign w:val="center"/>
          </w:tcPr>
          <w:p w14:paraId="166D3DFC">
            <w:pPr>
              <w:jc w:val="center"/>
              <w:rPr>
                <w:rFonts w:ascii="仿宋_GB2312" w:hAnsi="宋体" w:eastAsia="仿宋_GB2312" w:cs="仿宋_GB2312"/>
                <w:sz w:val="32"/>
                <w:szCs w:val="32"/>
              </w:rPr>
            </w:pPr>
          </w:p>
          <w:p w14:paraId="277E4E91">
            <w:pPr>
              <w:jc w:val="center"/>
              <w:rPr>
                <w:rFonts w:ascii="仿宋_GB2312" w:hAnsi="宋体" w:eastAsia="仿宋_GB2312"/>
                <w:sz w:val="32"/>
                <w:szCs w:val="32"/>
              </w:rPr>
            </w:pPr>
            <w:r>
              <w:rPr>
                <w:rFonts w:hint="eastAsia" w:ascii="仿宋_GB2312" w:hAnsi="宋体" w:eastAsia="仿宋_GB2312" w:cs="仿宋_GB2312"/>
                <w:sz w:val="32"/>
                <w:szCs w:val="32"/>
              </w:rPr>
              <w:t>院发〔202</w:t>
            </w:r>
            <w:r>
              <w:rPr>
                <w:rFonts w:hint="eastAsia" w:ascii="仿宋_GB2312" w:hAnsi="宋体" w:eastAsia="仿宋_GB2312" w:cs="仿宋_GB2312"/>
                <w:sz w:val="32"/>
                <w:szCs w:val="32"/>
                <w:lang w:val="en-US" w:eastAsia="zh-CN"/>
              </w:rPr>
              <w:t>5</w:t>
            </w:r>
            <w:r>
              <w:rPr>
                <w:rFonts w:hint="eastAsia" w:ascii="仿宋_GB2312" w:hAnsi="宋体" w:eastAsia="仿宋_GB2312" w:cs="仿宋_GB2312"/>
                <w:sz w:val="32"/>
                <w:szCs w:val="32"/>
              </w:rPr>
              <w:t>〕</w:t>
            </w:r>
            <w:r>
              <w:rPr>
                <w:rFonts w:hint="eastAsia" w:ascii="仿宋_GB2312" w:hAnsi="宋体" w:cs="仿宋_GB2312"/>
                <w:sz w:val="32"/>
                <w:szCs w:val="32"/>
                <w:lang w:val="en-US" w:eastAsia="zh-CN"/>
              </w:rPr>
              <w:t>34</w:t>
            </w:r>
            <w:r>
              <w:rPr>
                <w:rFonts w:hint="eastAsia" w:ascii="仿宋_GB2312" w:hAnsi="宋体" w:eastAsia="仿宋_GB2312" w:cs="仿宋_GB2312"/>
                <w:sz w:val="32"/>
                <w:szCs w:val="32"/>
              </w:rPr>
              <w:t>号</w:t>
            </w:r>
          </w:p>
        </w:tc>
      </w:tr>
    </w:tbl>
    <w:p w14:paraId="13E1D453">
      <w:pPr>
        <w:autoSpaceDE w:val="0"/>
        <w:autoSpaceDN w:val="0"/>
        <w:adjustRightInd w:val="0"/>
        <w:spacing w:line="560" w:lineRule="exact"/>
        <w:contextualSpacing/>
        <w:jc w:val="center"/>
        <w:rPr>
          <w:rFonts w:ascii="方正小标宋简体" w:hAnsi="华文中宋" w:eastAsia="方正小标宋简体" w:cs="Times New Roman"/>
          <w:color w:val="000000"/>
          <w:sz w:val="44"/>
          <w:szCs w:val="44"/>
        </w:rPr>
      </w:pPr>
    </w:p>
    <w:p w14:paraId="737C18FD">
      <w:pPr>
        <w:keepNext w:val="0"/>
        <w:keepLines w:val="0"/>
        <w:pageBreakBefore w:val="0"/>
        <w:widowControl w:val="0"/>
        <w:kinsoku/>
        <w:wordWrap/>
        <w:overflowPunct/>
        <w:topLinePunct w:val="0"/>
        <w:autoSpaceDE w:val="0"/>
        <w:autoSpaceDN w:val="0"/>
        <w:bidi w:val="0"/>
        <w:adjustRightInd w:val="0"/>
        <w:snapToGrid/>
        <w:spacing w:line="560" w:lineRule="exact"/>
        <w:ind w:firstLine="0" w:firstLineChars="0"/>
        <w:contextualSpacing/>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北京青年政治学院</w:t>
      </w:r>
    </w:p>
    <w:p w14:paraId="4CC371B9">
      <w:pPr>
        <w:keepNext w:val="0"/>
        <w:keepLines w:val="0"/>
        <w:pageBreakBefore w:val="0"/>
        <w:widowControl w:val="0"/>
        <w:kinsoku/>
        <w:wordWrap/>
        <w:overflowPunct/>
        <w:topLinePunct w:val="0"/>
        <w:autoSpaceDE w:val="0"/>
        <w:autoSpaceDN w:val="0"/>
        <w:bidi w:val="0"/>
        <w:adjustRightInd w:val="0"/>
        <w:snapToGrid/>
        <w:spacing w:line="560" w:lineRule="exact"/>
        <w:ind w:firstLine="0" w:firstLineChars="0"/>
        <w:contextualSpacing/>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关于印发《北京青年政治学院学生</w:t>
      </w:r>
    </w:p>
    <w:p w14:paraId="2DDB8158">
      <w:pPr>
        <w:keepNext w:val="0"/>
        <w:keepLines w:val="0"/>
        <w:pageBreakBefore w:val="0"/>
        <w:widowControl w:val="0"/>
        <w:kinsoku/>
        <w:wordWrap/>
        <w:overflowPunct/>
        <w:topLinePunct w:val="0"/>
        <w:autoSpaceDE w:val="0"/>
        <w:autoSpaceDN w:val="0"/>
        <w:bidi w:val="0"/>
        <w:adjustRightInd w:val="0"/>
        <w:snapToGrid/>
        <w:spacing w:line="560" w:lineRule="exact"/>
        <w:ind w:firstLine="0" w:firstLineChars="0"/>
        <w:contextualSpacing/>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奖学金评审办法》的通知</w:t>
      </w:r>
    </w:p>
    <w:p w14:paraId="72DC47A2">
      <w:pPr>
        <w:keepNext w:val="0"/>
        <w:keepLines w:val="0"/>
        <w:pageBreakBefore w:val="0"/>
        <w:kinsoku/>
        <w:wordWrap/>
        <w:overflowPunct/>
        <w:topLinePunct w:val="0"/>
        <w:autoSpaceDE w:val="0"/>
        <w:autoSpaceDN w:val="0"/>
        <w:bidi w:val="0"/>
        <w:adjustRightInd w:val="0"/>
        <w:spacing w:line="560" w:lineRule="exact"/>
        <w:contextualSpacing/>
        <w:jc w:val="center"/>
        <w:textAlignment w:val="auto"/>
        <w:rPr>
          <w:rFonts w:ascii="方正小标宋简体" w:hAnsi="华文中宋" w:eastAsia="方正小标宋简体"/>
          <w:color w:val="000000"/>
          <w:sz w:val="44"/>
          <w:szCs w:val="44"/>
        </w:rPr>
      </w:pPr>
    </w:p>
    <w:p w14:paraId="1818C50D">
      <w:pPr>
        <w:keepNext w:val="0"/>
        <w:keepLines w:val="0"/>
        <w:pageBreakBefore w:val="0"/>
        <w:kinsoku/>
        <w:wordWrap/>
        <w:overflowPunct/>
        <w:topLinePunct w:val="0"/>
        <w:bidi w:val="0"/>
        <w:spacing w:line="560" w:lineRule="exact"/>
        <w:ind w:left="0" w:leftChars="0" w:firstLine="0" w:firstLineChars="0"/>
        <w:textAlignment w:val="auto"/>
        <w:rPr>
          <w:rFonts w:ascii="楷体_GB2312" w:hAnsi="楷体" w:eastAsia="楷体_GB2312"/>
          <w:color w:val="000000"/>
          <w:sz w:val="32"/>
          <w:szCs w:val="32"/>
        </w:rPr>
      </w:pPr>
      <w:r>
        <w:rPr>
          <w:rFonts w:hint="eastAsia" w:ascii="楷体_GB2312" w:hAnsi="楷体" w:eastAsia="楷体_GB2312"/>
          <w:color w:val="000000"/>
          <w:sz w:val="32"/>
          <w:szCs w:val="32"/>
        </w:rPr>
        <w:t>各部门</w:t>
      </w:r>
      <w:r>
        <w:rPr>
          <w:rFonts w:hint="eastAsia" w:ascii="楷体_GB2312" w:hAnsi="楷体" w:eastAsia="楷体_GB2312"/>
          <w:color w:val="000000"/>
          <w:sz w:val="32"/>
          <w:szCs w:val="32"/>
          <w:lang w:eastAsia="zh-CN"/>
        </w:rPr>
        <w:t>（</w:t>
      </w:r>
      <w:r>
        <w:rPr>
          <w:rFonts w:hint="eastAsia" w:ascii="楷体_GB2312" w:hAnsi="楷体" w:eastAsia="楷体_GB2312"/>
          <w:color w:val="000000"/>
          <w:sz w:val="32"/>
          <w:szCs w:val="32"/>
        </w:rPr>
        <w:t>单位</w:t>
      </w:r>
      <w:r>
        <w:rPr>
          <w:rFonts w:hint="eastAsia" w:ascii="楷体_GB2312" w:hAnsi="楷体" w:eastAsia="楷体_GB2312"/>
          <w:color w:val="000000"/>
          <w:sz w:val="32"/>
          <w:szCs w:val="32"/>
          <w:lang w:eastAsia="zh-CN"/>
        </w:rPr>
        <w:t>）</w:t>
      </w:r>
      <w:r>
        <w:rPr>
          <w:rFonts w:hint="eastAsia" w:ascii="楷体_GB2312" w:hAnsi="楷体" w:eastAsia="楷体_GB2312"/>
          <w:color w:val="000000"/>
          <w:sz w:val="32"/>
          <w:szCs w:val="32"/>
        </w:rPr>
        <w:t>：</w:t>
      </w:r>
    </w:p>
    <w:p w14:paraId="258EC6E3">
      <w:pPr>
        <w:keepNext w:val="0"/>
        <w:keepLines w:val="0"/>
        <w:pageBreakBefore w:val="0"/>
        <w:widowControl/>
        <w:kinsoku/>
        <w:wordWrap/>
        <w:overflowPunct/>
        <w:topLinePunct w:val="0"/>
        <w:bidi w:val="0"/>
        <w:spacing w:line="560" w:lineRule="exact"/>
        <w:ind w:firstLine="640" w:firstLineChars="200"/>
        <w:textAlignment w:val="auto"/>
        <w:rPr>
          <w:rFonts w:ascii="楷体_GB2312" w:hAnsi="楷体" w:eastAsia="楷体_GB2312"/>
          <w:color w:val="000000"/>
          <w:sz w:val="32"/>
          <w:szCs w:val="32"/>
        </w:rPr>
      </w:pPr>
      <w:r>
        <w:rPr>
          <w:rFonts w:hint="eastAsia" w:ascii="楷体_GB2312" w:hAnsi="楷体" w:eastAsia="楷体_GB2312"/>
          <w:color w:val="000000"/>
          <w:sz w:val="32"/>
          <w:szCs w:val="32"/>
        </w:rPr>
        <w:t>《北京青年政治学院学生奖学金评审办法》</w:t>
      </w:r>
      <w:r>
        <w:rPr>
          <w:rFonts w:hint="eastAsia" w:ascii="楷体_GB2312" w:hAnsi="楷体" w:eastAsia="楷体_GB2312"/>
          <w:sz w:val="32"/>
          <w:szCs w:val="32"/>
        </w:rPr>
        <w:t>经学院202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w:t>
      </w:r>
      <w:r>
        <w:rPr>
          <w:rFonts w:hint="eastAsia" w:ascii="楷体_GB2312" w:hAnsi="楷体" w:eastAsia="楷体_GB2312"/>
          <w:sz w:val="32"/>
          <w:szCs w:val="32"/>
          <w:lang w:val="en-US" w:eastAsia="zh-CN"/>
        </w:rPr>
        <w:t>8</w:t>
      </w:r>
      <w:r>
        <w:rPr>
          <w:rFonts w:hint="eastAsia" w:ascii="楷体_GB2312" w:hAnsi="楷体" w:eastAsia="楷体_GB2312"/>
          <w:sz w:val="32"/>
          <w:szCs w:val="32"/>
        </w:rPr>
        <w:t>月</w:t>
      </w:r>
      <w:r>
        <w:rPr>
          <w:rFonts w:hint="eastAsia" w:ascii="楷体_GB2312" w:hAnsi="楷体" w:eastAsia="楷体_GB2312"/>
          <w:sz w:val="32"/>
          <w:szCs w:val="32"/>
          <w:lang w:val="en-US" w:eastAsia="zh-CN"/>
        </w:rPr>
        <w:t>28</w:t>
      </w:r>
      <w:r>
        <w:rPr>
          <w:rFonts w:hint="eastAsia" w:ascii="楷体_GB2312" w:hAnsi="楷体" w:eastAsia="楷体_GB2312"/>
          <w:sz w:val="32"/>
          <w:szCs w:val="32"/>
        </w:rPr>
        <w:t>日第</w:t>
      </w:r>
      <w:r>
        <w:rPr>
          <w:rFonts w:hint="eastAsia" w:ascii="楷体_GB2312" w:hAnsi="楷体" w:eastAsia="楷体_GB2312"/>
          <w:sz w:val="32"/>
          <w:szCs w:val="32"/>
          <w:lang w:val="en-US" w:eastAsia="zh-CN"/>
        </w:rPr>
        <w:t>22</w:t>
      </w:r>
      <w:r>
        <w:rPr>
          <w:rFonts w:hint="eastAsia" w:ascii="楷体_GB2312" w:hAnsi="楷体" w:eastAsia="楷体_GB2312"/>
          <w:sz w:val="32"/>
          <w:szCs w:val="32"/>
        </w:rPr>
        <w:t>次院长办公会讨</w:t>
      </w:r>
      <w:r>
        <w:rPr>
          <w:rFonts w:hint="eastAsia" w:ascii="楷体_GB2312" w:hAnsi="楷体" w:eastAsia="楷体_GB2312"/>
          <w:color w:val="000000"/>
          <w:sz w:val="32"/>
          <w:szCs w:val="32"/>
        </w:rPr>
        <w:t>论通过，现印发给你们，请认真遵照执行。</w:t>
      </w:r>
    </w:p>
    <w:p w14:paraId="6643660E">
      <w:pPr>
        <w:keepNext w:val="0"/>
        <w:keepLines w:val="0"/>
        <w:pageBreakBefore w:val="0"/>
        <w:kinsoku/>
        <w:wordWrap/>
        <w:overflowPunct/>
        <w:topLinePunct w:val="0"/>
        <w:bidi w:val="0"/>
        <w:spacing w:line="560" w:lineRule="exact"/>
        <w:textAlignment w:val="auto"/>
      </w:pPr>
    </w:p>
    <w:p w14:paraId="3EF6B1F7">
      <w:pPr>
        <w:keepNext w:val="0"/>
        <w:keepLines w:val="0"/>
        <w:pageBreakBefore w:val="0"/>
        <w:kinsoku/>
        <w:wordWrap/>
        <w:overflowPunct/>
        <w:topLinePunct w:val="0"/>
        <w:bidi w:val="0"/>
        <w:spacing w:line="560" w:lineRule="exact"/>
        <w:textAlignment w:val="auto"/>
      </w:pPr>
    </w:p>
    <w:p w14:paraId="3F349861">
      <w:pPr>
        <w:keepNext w:val="0"/>
        <w:keepLines w:val="0"/>
        <w:pageBreakBefore w:val="0"/>
        <w:kinsoku/>
        <w:wordWrap/>
        <w:overflowPunct/>
        <w:topLinePunct w:val="0"/>
        <w:bidi w:val="0"/>
        <w:spacing w:line="560" w:lineRule="exact"/>
        <w:ind w:firstLine="4800" w:firstLineChars="1500"/>
        <w:jc w:val="left"/>
        <w:textAlignment w:val="auto"/>
        <w:rPr>
          <w:rFonts w:hint="eastAsia" w:ascii="楷体_GB2312" w:hAnsi="楷体" w:eastAsia="楷体_GB2312"/>
          <w:color w:val="000000"/>
          <w:sz w:val="32"/>
          <w:szCs w:val="32"/>
          <w:lang w:val="en-US" w:eastAsia="zh-CN"/>
        </w:rPr>
      </w:pPr>
      <w:r>
        <w:rPr>
          <w:rFonts w:hint="eastAsia" w:ascii="楷体_GB2312" w:hAnsi="楷体" w:eastAsia="楷体_GB2312"/>
          <w:color w:val="000000"/>
          <w:sz w:val="32"/>
          <w:szCs w:val="32"/>
        </w:rPr>
        <w:t>北京青年政治学院</w:t>
      </w:r>
      <w:r>
        <w:rPr>
          <w:rFonts w:hint="eastAsia" w:ascii="楷体_GB2312" w:hAnsi="楷体" w:eastAsia="楷体_GB2312"/>
          <w:color w:val="000000"/>
          <w:sz w:val="32"/>
          <w:szCs w:val="32"/>
          <w:lang w:val="en-US" w:eastAsia="zh-CN"/>
        </w:rPr>
        <w:t xml:space="preserve"> </w:t>
      </w:r>
    </w:p>
    <w:p w14:paraId="6FABF452">
      <w:pPr>
        <w:keepNext w:val="0"/>
        <w:keepLines w:val="0"/>
        <w:pageBreakBefore w:val="0"/>
        <w:kinsoku/>
        <w:wordWrap/>
        <w:overflowPunct/>
        <w:topLinePunct w:val="0"/>
        <w:bidi w:val="0"/>
        <w:spacing w:line="560" w:lineRule="exact"/>
        <w:ind w:firstLine="5120" w:firstLineChars="1600"/>
        <w:jc w:val="left"/>
        <w:textAlignment w:val="auto"/>
        <w:rPr>
          <w:rFonts w:hint="eastAsia" w:ascii="楷体_GB2312" w:hAnsi="楷体" w:eastAsia="楷体_GB2312" w:cs="Times New Roman"/>
          <w:color w:val="000000"/>
          <w:sz w:val="32"/>
          <w:szCs w:val="32"/>
        </w:rPr>
      </w:pPr>
      <w:r>
        <w:rPr>
          <w:rFonts w:hint="eastAsia" w:ascii="楷体_GB2312" w:hAnsi="楷体" w:eastAsia="楷体_GB2312" w:cs="Times New Roman"/>
          <w:color w:val="000000"/>
          <w:sz w:val="32"/>
          <w:szCs w:val="32"/>
        </w:rPr>
        <w:t>202</w:t>
      </w:r>
      <w:r>
        <w:rPr>
          <w:rFonts w:hint="eastAsia" w:ascii="楷体_GB2312" w:hAnsi="楷体" w:eastAsia="楷体_GB2312" w:cs="Times New Roman"/>
          <w:color w:val="000000"/>
          <w:sz w:val="32"/>
          <w:szCs w:val="32"/>
          <w:lang w:val="en-US" w:eastAsia="zh-CN"/>
        </w:rPr>
        <w:t>5</w:t>
      </w:r>
      <w:r>
        <w:rPr>
          <w:rFonts w:hint="eastAsia" w:ascii="楷体_GB2312" w:hAnsi="楷体" w:eastAsia="楷体_GB2312" w:cs="Times New Roman"/>
          <w:color w:val="000000"/>
          <w:sz w:val="32"/>
          <w:szCs w:val="32"/>
        </w:rPr>
        <w:t>年</w:t>
      </w:r>
      <w:r>
        <w:rPr>
          <w:rFonts w:hint="eastAsia" w:ascii="楷体_GB2312" w:hAnsi="楷体" w:eastAsia="楷体_GB2312" w:cs="Times New Roman"/>
          <w:color w:val="000000"/>
          <w:sz w:val="32"/>
          <w:szCs w:val="32"/>
          <w:lang w:val="en-US" w:eastAsia="zh-CN"/>
        </w:rPr>
        <w:t>9</w:t>
      </w:r>
      <w:r>
        <w:rPr>
          <w:rFonts w:hint="eastAsia" w:ascii="楷体_GB2312" w:hAnsi="楷体" w:eastAsia="楷体_GB2312" w:cs="Times New Roman"/>
          <w:color w:val="000000"/>
          <w:sz w:val="32"/>
          <w:szCs w:val="32"/>
        </w:rPr>
        <w:t>月</w:t>
      </w:r>
      <w:r>
        <w:rPr>
          <w:rFonts w:hint="eastAsia" w:ascii="楷体_GB2312" w:hAnsi="楷体" w:eastAsia="楷体_GB2312" w:cs="Times New Roman"/>
          <w:color w:val="000000"/>
          <w:sz w:val="32"/>
          <w:szCs w:val="32"/>
          <w:lang w:val="en-US" w:eastAsia="zh-CN"/>
        </w:rPr>
        <w:t>5</w:t>
      </w:r>
      <w:r>
        <w:rPr>
          <w:rFonts w:hint="eastAsia" w:ascii="楷体_GB2312" w:hAnsi="楷体" w:eastAsia="楷体_GB2312" w:cs="Times New Roman"/>
          <w:color w:val="000000"/>
          <w:sz w:val="32"/>
          <w:szCs w:val="32"/>
        </w:rPr>
        <w:t>日</w:t>
      </w:r>
    </w:p>
    <w:p w14:paraId="4081E571">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华文中宋" w:eastAsia="方正小标宋简体" w:cs="Times New Roman"/>
          <w:sz w:val="44"/>
          <w:szCs w:val="44"/>
        </w:rPr>
      </w:pPr>
      <w:r>
        <w:rPr>
          <w:rFonts w:hint="eastAsia" w:ascii="方正小标宋简体" w:hAnsi="华文中宋" w:eastAsia="方正小标宋简体" w:cs="Times New Roman"/>
          <w:color w:val="000000"/>
          <w:sz w:val="44"/>
          <w:szCs w:val="44"/>
        </w:rPr>
        <w:br w:type="page"/>
      </w:r>
      <w:r>
        <w:rPr>
          <w:rFonts w:hint="eastAsia" w:ascii="方正小标宋简体" w:hAnsi="华文中宋" w:eastAsia="方正小标宋简体" w:cs="Times New Roman"/>
          <w:sz w:val="44"/>
          <w:szCs w:val="44"/>
        </w:rPr>
        <w:t>北京青年政治学院学生奖学金评审办法</w:t>
      </w:r>
    </w:p>
    <w:p w14:paraId="3A2C3349">
      <w:pPr>
        <w:pStyle w:val="21"/>
        <w:keepNext w:val="0"/>
        <w:keepLines w:val="0"/>
        <w:pageBreakBefore w:val="0"/>
        <w:widowControl w:val="0"/>
        <w:kinsoku/>
        <w:wordWrap/>
        <w:overflowPunct/>
        <w:topLinePunct w:val="0"/>
        <w:autoSpaceDE/>
        <w:autoSpaceDN/>
        <w:bidi w:val="0"/>
        <w:adjustRightInd/>
        <w:snapToGrid/>
        <w:spacing w:before="0" w:beforeLines="0" w:after="0" w:afterLines="0" w:line="560" w:lineRule="exact"/>
        <w:textAlignment w:val="auto"/>
        <w:rPr>
          <w:rFonts w:hint="eastAsia" w:ascii="仿宋_GB2312" w:hAnsi="仿宋_GB2312" w:eastAsia="仿宋_GB2312" w:cs="仿宋_GB2312"/>
          <w:bCs/>
          <w:color w:val="000000"/>
          <w:kern w:val="0"/>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bCs/>
          <w:color w:val="000000"/>
          <w:kern w:val="0"/>
          <w:sz w:val="32"/>
          <w:szCs w:val="32"/>
        </w:rPr>
        <w:t>2005年4月20日发布  2018年7月18日第12次院长办公会会议</w:t>
      </w:r>
      <w:r>
        <w:rPr>
          <w:rFonts w:hint="eastAsia" w:ascii="仿宋_GB2312" w:hAnsi="仿宋_GB2312" w:eastAsia="仿宋_GB2312" w:cs="仿宋_GB2312"/>
          <w:bCs/>
          <w:color w:val="000000"/>
          <w:kern w:val="0"/>
          <w:sz w:val="32"/>
          <w:szCs w:val="32"/>
          <w:lang w:eastAsia="zh-CN"/>
        </w:rPr>
        <w:t>第一次</w:t>
      </w:r>
      <w:r>
        <w:rPr>
          <w:rFonts w:hint="eastAsia" w:ascii="仿宋_GB2312" w:hAnsi="仿宋_GB2312" w:eastAsia="仿宋_GB2312" w:cs="仿宋_GB2312"/>
          <w:bCs/>
          <w:color w:val="000000"/>
          <w:kern w:val="0"/>
          <w:sz w:val="32"/>
          <w:szCs w:val="32"/>
        </w:rPr>
        <w:t>修订  2018年7月19日发布  2023年10月19日</w:t>
      </w:r>
    </w:p>
    <w:p w14:paraId="17C678F0">
      <w:pPr>
        <w:pStyle w:val="21"/>
        <w:keepNext w:val="0"/>
        <w:keepLines w:val="0"/>
        <w:pageBreakBefore w:val="0"/>
        <w:widowControl w:val="0"/>
        <w:kinsoku/>
        <w:wordWrap/>
        <w:overflowPunct/>
        <w:topLinePunct w:val="0"/>
        <w:autoSpaceDE/>
        <w:autoSpaceDN/>
        <w:bidi w:val="0"/>
        <w:adjustRightInd/>
        <w:snapToGrid/>
        <w:spacing w:before="0" w:beforeLines="0" w:after="0" w:afterLines="0" w:line="560" w:lineRule="exact"/>
        <w:textAlignment w:val="auto"/>
        <w:rPr>
          <w:rFonts w:hint="eastAsia" w:ascii="仿宋_GB2312" w:hAnsi="仿宋_GB2312" w:eastAsia="仿宋_GB2312" w:cs="仿宋_GB2312"/>
          <w:bCs/>
          <w:color w:val="000000"/>
          <w:kern w:val="0"/>
          <w:sz w:val="32"/>
          <w:szCs w:val="32"/>
        </w:rPr>
      </w:pPr>
      <w:r>
        <w:rPr>
          <w:rFonts w:hint="eastAsia" w:ascii="仿宋_GB2312" w:hAnsi="仿宋_GB2312" w:eastAsia="仿宋_GB2312" w:cs="仿宋_GB2312"/>
          <w:bCs/>
          <w:color w:val="000000"/>
          <w:kern w:val="0"/>
          <w:sz w:val="32"/>
          <w:szCs w:val="32"/>
        </w:rPr>
        <w:t>第24次院长办公会会议</w:t>
      </w:r>
      <w:r>
        <w:rPr>
          <w:rFonts w:hint="eastAsia" w:ascii="仿宋_GB2312" w:hAnsi="仿宋_GB2312" w:eastAsia="仿宋_GB2312" w:cs="仿宋_GB2312"/>
          <w:bCs/>
          <w:color w:val="000000"/>
          <w:kern w:val="0"/>
          <w:sz w:val="32"/>
          <w:szCs w:val="32"/>
          <w:lang w:eastAsia="zh-CN"/>
        </w:rPr>
        <w:t>第二次</w:t>
      </w:r>
      <w:r>
        <w:rPr>
          <w:rFonts w:hint="eastAsia" w:ascii="仿宋_GB2312" w:hAnsi="仿宋_GB2312" w:eastAsia="仿宋_GB2312" w:cs="仿宋_GB2312"/>
          <w:bCs/>
          <w:color w:val="000000"/>
          <w:kern w:val="0"/>
          <w:sz w:val="32"/>
          <w:szCs w:val="32"/>
        </w:rPr>
        <w:t>修订  2023年11月8日发布</w:t>
      </w:r>
      <w:r>
        <w:rPr>
          <w:rFonts w:hint="eastAsia" w:ascii="仿宋_GB2312" w:hAnsi="仿宋_GB2312" w:eastAsia="仿宋_GB2312" w:cs="仿宋_GB2312"/>
          <w:bCs/>
          <w:color w:val="000000"/>
          <w:kern w:val="0"/>
          <w:sz w:val="32"/>
          <w:szCs w:val="32"/>
          <w:lang w:val="en-US" w:eastAsia="zh-CN"/>
        </w:rPr>
        <w:t xml:space="preserve">  </w:t>
      </w:r>
      <w:r>
        <w:rPr>
          <w:rFonts w:hint="eastAsia" w:ascii="仿宋_GB2312" w:hAnsi="仿宋_GB2312" w:eastAsia="仿宋_GB2312" w:cs="仿宋_GB2312"/>
          <w:bCs/>
          <w:color w:val="000000"/>
          <w:kern w:val="0"/>
          <w:sz w:val="32"/>
          <w:szCs w:val="32"/>
        </w:rPr>
        <w:t>2025年</w:t>
      </w:r>
      <w:r>
        <w:rPr>
          <w:rFonts w:hint="eastAsia" w:ascii="仿宋_GB2312" w:hAnsi="仿宋_GB2312" w:eastAsia="仿宋_GB2312" w:cs="仿宋_GB2312"/>
          <w:bCs/>
          <w:color w:val="000000"/>
          <w:kern w:val="0"/>
          <w:sz w:val="32"/>
          <w:szCs w:val="32"/>
          <w:lang w:val="en-US" w:eastAsia="zh-CN"/>
        </w:rPr>
        <w:t>8</w:t>
      </w:r>
      <w:r>
        <w:rPr>
          <w:rFonts w:hint="eastAsia" w:ascii="仿宋_GB2312" w:hAnsi="仿宋_GB2312" w:eastAsia="仿宋_GB2312" w:cs="仿宋_GB2312"/>
          <w:bCs/>
          <w:color w:val="000000"/>
          <w:kern w:val="0"/>
          <w:sz w:val="32"/>
          <w:szCs w:val="32"/>
        </w:rPr>
        <w:t>月2</w:t>
      </w:r>
      <w:r>
        <w:rPr>
          <w:rFonts w:hint="eastAsia" w:ascii="仿宋_GB2312" w:hAnsi="仿宋_GB2312" w:eastAsia="仿宋_GB2312" w:cs="仿宋_GB2312"/>
          <w:bCs/>
          <w:color w:val="000000"/>
          <w:kern w:val="0"/>
          <w:sz w:val="32"/>
          <w:szCs w:val="32"/>
          <w:lang w:val="en-US" w:eastAsia="zh-CN"/>
        </w:rPr>
        <w:t>8</w:t>
      </w:r>
      <w:r>
        <w:rPr>
          <w:rFonts w:hint="eastAsia" w:ascii="仿宋_GB2312" w:hAnsi="仿宋_GB2312" w:eastAsia="仿宋_GB2312" w:cs="仿宋_GB2312"/>
          <w:bCs/>
          <w:color w:val="000000"/>
          <w:kern w:val="0"/>
          <w:sz w:val="32"/>
          <w:szCs w:val="32"/>
        </w:rPr>
        <w:t>日第</w:t>
      </w:r>
      <w:r>
        <w:rPr>
          <w:rFonts w:hint="eastAsia" w:ascii="仿宋_GB2312" w:hAnsi="仿宋_GB2312" w:eastAsia="仿宋_GB2312" w:cs="仿宋_GB2312"/>
          <w:bCs/>
          <w:color w:val="000000"/>
          <w:kern w:val="0"/>
          <w:sz w:val="32"/>
          <w:szCs w:val="32"/>
          <w:lang w:val="en-US" w:eastAsia="zh-CN"/>
        </w:rPr>
        <w:t>22</w:t>
      </w:r>
      <w:r>
        <w:rPr>
          <w:rFonts w:hint="eastAsia" w:ascii="仿宋_GB2312" w:hAnsi="仿宋_GB2312" w:eastAsia="仿宋_GB2312" w:cs="仿宋_GB2312"/>
          <w:bCs/>
          <w:color w:val="000000"/>
          <w:kern w:val="0"/>
          <w:sz w:val="32"/>
          <w:szCs w:val="32"/>
        </w:rPr>
        <w:t>次院长办公会会议</w:t>
      </w:r>
      <w:r>
        <w:rPr>
          <w:rFonts w:hint="eastAsia" w:ascii="仿宋_GB2312" w:hAnsi="仿宋_GB2312" w:eastAsia="仿宋_GB2312" w:cs="仿宋_GB2312"/>
          <w:bCs/>
          <w:color w:val="000000"/>
          <w:kern w:val="0"/>
          <w:sz w:val="32"/>
          <w:szCs w:val="32"/>
          <w:lang w:eastAsia="zh-CN"/>
        </w:rPr>
        <w:t>第三次</w:t>
      </w:r>
      <w:r>
        <w:rPr>
          <w:rFonts w:hint="eastAsia" w:ascii="仿宋_GB2312" w:hAnsi="仿宋_GB2312" w:eastAsia="仿宋_GB2312" w:cs="仿宋_GB2312"/>
          <w:bCs/>
          <w:color w:val="000000"/>
          <w:kern w:val="0"/>
          <w:sz w:val="32"/>
          <w:szCs w:val="32"/>
        </w:rPr>
        <w:t xml:space="preserve">修订  </w:t>
      </w:r>
    </w:p>
    <w:p w14:paraId="493F7029">
      <w:pPr>
        <w:pStyle w:val="21"/>
        <w:keepNext w:val="0"/>
        <w:keepLines w:val="0"/>
        <w:pageBreakBefore w:val="0"/>
        <w:widowControl w:val="0"/>
        <w:kinsoku/>
        <w:wordWrap/>
        <w:overflowPunct/>
        <w:topLinePunct w:val="0"/>
        <w:autoSpaceDE/>
        <w:autoSpaceDN/>
        <w:bidi w:val="0"/>
        <w:adjustRightInd/>
        <w:snapToGrid/>
        <w:spacing w:before="0" w:beforeLines="0" w:after="0" w:afterLines="0" w:line="560" w:lineRule="exact"/>
        <w:textAlignment w:val="auto"/>
        <w:rPr>
          <w:rFonts w:ascii="仿宋_GB2312" w:hAnsi="仿宋_GB2312" w:eastAsia="仿宋_GB2312" w:cs="仿宋_GB2312"/>
          <w:sz w:val="32"/>
          <w:szCs w:val="32"/>
        </w:rPr>
      </w:pPr>
      <w:r>
        <w:rPr>
          <w:rFonts w:hint="eastAsia" w:ascii="仿宋_GB2312" w:hAnsi="仿宋_GB2312" w:eastAsia="仿宋_GB2312" w:cs="仿宋_GB2312"/>
          <w:bCs/>
          <w:color w:val="000000"/>
          <w:kern w:val="0"/>
          <w:sz w:val="32"/>
          <w:szCs w:val="32"/>
        </w:rPr>
        <w:t>2025年9月</w:t>
      </w:r>
      <w:r>
        <w:rPr>
          <w:rFonts w:hint="eastAsia" w:ascii="仿宋_GB2312" w:hAnsi="仿宋_GB2312" w:eastAsia="仿宋_GB2312" w:cs="仿宋_GB2312"/>
          <w:bCs/>
          <w:color w:val="000000"/>
          <w:kern w:val="0"/>
          <w:sz w:val="32"/>
          <w:szCs w:val="32"/>
          <w:lang w:val="en-US" w:eastAsia="zh-CN"/>
        </w:rPr>
        <w:t>5</w:t>
      </w:r>
      <w:r>
        <w:rPr>
          <w:rFonts w:hint="eastAsia" w:ascii="仿宋_GB2312" w:hAnsi="仿宋_GB2312" w:eastAsia="仿宋_GB2312" w:cs="仿宋_GB2312"/>
          <w:bCs/>
          <w:color w:val="000000"/>
          <w:kern w:val="0"/>
          <w:sz w:val="32"/>
          <w:szCs w:val="32"/>
        </w:rPr>
        <w:t>日发布）</w:t>
      </w:r>
    </w:p>
    <w:p w14:paraId="696D6508">
      <w:pPr>
        <w:keepNext w:val="0"/>
        <w:keepLines w:val="0"/>
        <w:pageBreakBefore w:val="0"/>
        <w:widowControl w:val="0"/>
        <w:numPr>
          <w:ilvl w:val="0"/>
          <w:numId w:val="1"/>
        </w:numPr>
        <w:kinsoku/>
        <w:wordWrap/>
        <w:overflowPunct/>
        <w:topLinePunct w:val="0"/>
        <w:autoSpaceDE/>
        <w:autoSpaceDN/>
        <w:bidi w:val="0"/>
        <w:adjustRightInd w:val="0"/>
        <w:snapToGrid w:val="0"/>
        <w:spacing w:before="313" w:beforeLines="100" w:line="560" w:lineRule="exact"/>
        <w:ind w:firstLine="0" w:firstLineChars="0"/>
        <w:jc w:val="center"/>
        <w:textAlignment w:val="auto"/>
        <w:rPr>
          <w:rFonts w:hint="eastAsia" w:ascii="黑体" w:hAnsi="黑体" w:eastAsia="黑体"/>
          <w:sz w:val="32"/>
          <w:szCs w:val="32"/>
        </w:rPr>
      </w:pPr>
      <w:r>
        <w:rPr>
          <w:rFonts w:hint="eastAsia" w:ascii="黑体" w:hAnsi="黑体" w:eastAsia="黑体"/>
          <w:sz w:val="32"/>
          <w:szCs w:val="32"/>
        </w:rPr>
        <w:t>总则</w:t>
      </w:r>
    </w:p>
    <w:p w14:paraId="66508595">
      <w:pPr>
        <w:keepNext w:val="0"/>
        <w:keepLines w:val="0"/>
        <w:pageBreakBefore w:val="0"/>
        <w:numPr>
          <w:ilvl w:val="0"/>
          <w:numId w:val="2"/>
        </w:numPr>
        <w:kinsoku/>
        <w:wordWrap/>
        <w:overflowPunct/>
        <w:topLinePunct w:val="0"/>
        <w:bidi w:val="0"/>
        <w:spacing w:line="560" w:lineRule="exact"/>
        <w:ind w:firstLine="640" w:firstLineChars="200"/>
        <w:textAlignment w:val="auto"/>
        <w:rPr>
          <w:rFonts w:ascii="仿宋_GB2312" w:eastAsia="仿宋_GB2312"/>
          <w:bCs/>
          <w:color w:val="000000"/>
          <w:sz w:val="32"/>
          <w:szCs w:val="32"/>
        </w:rPr>
      </w:pPr>
      <w:r>
        <w:rPr>
          <w:rFonts w:hint="eastAsia" w:ascii="仿宋_GB2312" w:hAnsi="仿宋_GB2312" w:eastAsia="仿宋_GB2312" w:cs="仿宋_GB2312"/>
          <w:bCs/>
          <w:color w:val="000000"/>
          <w:sz w:val="32"/>
          <w:szCs w:val="32"/>
        </w:rPr>
        <w:t>为深入贯彻党和国家的教育方针，落实立德树人根本任务，促进学生德智体美劳全面发展，根据《中华人民共和国教育法》《中华人民共和国高等教育法》《普通高等学校学生管理规定》的相关规定，结合学院实际情况，修订本办法。</w:t>
      </w:r>
    </w:p>
    <w:p w14:paraId="4615810A">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本办法以激励学生刻苦学习、奋发向上为目标，努力培养学生成长为政治可靠、让人放心、技能过硬、善于合作的复合型高素质技术技能人才。</w:t>
      </w:r>
    </w:p>
    <w:p w14:paraId="6A71D1CF">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本办法适用于我院具有正式学籍的全日制在校学生。</w:t>
      </w:r>
    </w:p>
    <w:p w14:paraId="0C856AE6">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0" w:firstLineChars="0"/>
        <w:jc w:val="center"/>
        <w:textAlignment w:val="auto"/>
        <w:rPr>
          <w:rFonts w:hint="eastAsia" w:ascii="黑体" w:hAnsi="黑体" w:eastAsia="黑体"/>
          <w:sz w:val="32"/>
          <w:szCs w:val="32"/>
        </w:rPr>
      </w:pPr>
      <w:r>
        <w:rPr>
          <w:rFonts w:hint="eastAsia" w:ascii="黑体" w:hAnsi="黑体" w:eastAsia="黑体"/>
          <w:sz w:val="32"/>
          <w:szCs w:val="32"/>
        </w:rPr>
        <w:t>评审机构组成</w:t>
      </w:r>
    </w:p>
    <w:p w14:paraId="0890A531">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学生奖学金评审工作在学院学生质量综合评估评审委员会的领导组织下进行，由学院主管学生工作的院级领导任主任，学生处、教务处、团委等部门的负责人任委员，学生质量综合评估评审委员会办公室设在学生处学生资助管理中心。各二级学院设立评审小组，由二级学院党总支书记任组长，二级学院党政联席会成员任组员，由二级学院学生工作负责人牵头负责本二级学院学生奖学金评审工作。</w:t>
      </w:r>
    </w:p>
    <w:p w14:paraId="4A3FB1B2">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0" w:firstLineChars="0"/>
        <w:jc w:val="center"/>
        <w:textAlignment w:val="auto"/>
        <w:rPr>
          <w:rFonts w:hint="eastAsia" w:ascii="黑体" w:hAnsi="黑体" w:eastAsia="黑体"/>
          <w:sz w:val="32"/>
          <w:szCs w:val="32"/>
        </w:rPr>
      </w:pPr>
      <w:r>
        <w:rPr>
          <w:rFonts w:hint="eastAsia" w:ascii="黑体" w:hAnsi="黑体" w:eastAsia="黑体"/>
          <w:sz w:val="32"/>
          <w:szCs w:val="32"/>
        </w:rPr>
        <w:t>奖励标准与评审条件</w:t>
      </w:r>
    </w:p>
    <w:p w14:paraId="14048AE0">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奖励标准：</w:t>
      </w:r>
    </w:p>
    <w:p w14:paraId="2C901163">
      <w:pPr>
        <w:keepNext w:val="0"/>
        <w:keepLines w:val="0"/>
        <w:pageBreakBefore w:val="0"/>
        <w:tabs>
          <w:tab w:val="left" w:pos="0"/>
        </w:tabs>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一等奖学金，按二年级、三年级在校学生班级人数的5％评定，每人每学年2000元；</w:t>
      </w:r>
    </w:p>
    <w:p w14:paraId="22BD9514">
      <w:pPr>
        <w:keepNext w:val="0"/>
        <w:keepLines w:val="0"/>
        <w:pageBreakBefore w:val="0"/>
        <w:tabs>
          <w:tab w:val="left" w:pos="0"/>
        </w:tabs>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二等奖学金，按二年级、三年级在校学生班级人数的10％评定，每人每学年1200元；</w:t>
      </w:r>
    </w:p>
    <w:p w14:paraId="19582F45">
      <w:pPr>
        <w:keepNext w:val="0"/>
        <w:keepLines w:val="0"/>
        <w:pageBreakBefore w:val="0"/>
        <w:tabs>
          <w:tab w:val="left" w:pos="0"/>
        </w:tabs>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三等奖学金，按二年级、三年级在校学生班级人数的10％评定，每人每学年800元；</w:t>
      </w:r>
    </w:p>
    <w:p w14:paraId="29C36970">
      <w:pPr>
        <w:keepNext w:val="0"/>
        <w:keepLines w:val="0"/>
        <w:pageBreakBefore w:val="0"/>
        <w:tabs>
          <w:tab w:val="left" w:pos="0"/>
        </w:tabs>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单项奖学金，名额不限，每人每项每学年500元；超过5人的团体单项奖，每人每项每学年100元。</w:t>
      </w:r>
    </w:p>
    <w:p w14:paraId="77E5FD1E">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eastAsia="仿宋_GB2312"/>
          <w:bCs/>
          <w:color w:val="000000"/>
          <w:sz w:val="32"/>
          <w:szCs w:val="32"/>
        </w:rPr>
        <w:t>评审条件：</w:t>
      </w:r>
    </w:p>
    <w:p w14:paraId="4FB92D06">
      <w:pPr>
        <w:keepNext w:val="0"/>
        <w:keepLines w:val="0"/>
        <w:pageBreakBefore w:val="0"/>
        <w:numPr>
          <w:ilvl w:val="0"/>
          <w:numId w:val="3"/>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热爱祖国，拥护中国共产党的领导；</w:t>
      </w:r>
    </w:p>
    <w:p w14:paraId="23FA529D">
      <w:pPr>
        <w:keepNext w:val="0"/>
        <w:keepLines w:val="0"/>
        <w:pageBreakBefore w:val="0"/>
        <w:numPr>
          <w:ilvl w:val="0"/>
          <w:numId w:val="3"/>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道德品质优良，模范遵守国家法律法规和校规校纪；</w:t>
      </w:r>
    </w:p>
    <w:p w14:paraId="6D98B1B8">
      <w:pPr>
        <w:keepNext w:val="0"/>
        <w:keepLines w:val="0"/>
        <w:pageBreakBefore w:val="0"/>
        <w:numPr>
          <w:ilvl w:val="0"/>
          <w:numId w:val="3"/>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尊敬师长、团结同学、关心集体、诚实守信；</w:t>
      </w:r>
    </w:p>
    <w:p w14:paraId="201B12FC">
      <w:pPr>
        <w:keepNext w:val="0"/>
        <w:keepLines w:val="0"/>
        <w:pageBreakBefore w:val="0"/>
        <w:numPr>
          <w:ilvl w:val="0"/>
          <w:numId w:val="3"/>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学习目标明确、学习态度端正、学习成绩优良；</w:t>
      </w:r>
    </w:p>
    <w:p w14:paraId="667AB96A">
      <w:pPr>
        <w:keepNext w:val="0"/>
        <w:keepLines w:val="0"/>
        <w:pageBreakBefore w:val="0"/>
        <w:numPr>
          <w:ilvl w:val="0"/>
          <w:numId w:val="3"/>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积极参加校内外各项社会实践和文体活动；</w:t>
      </w:r>
    </w:p>
    <w:p w14:paraId="53FB1741">
      <w:pPr>
        <w:keepNext w:val="0"/>
        <w:keepLines w:val="0"/>
        <w:pageBreakBefore w:val="0"/>
        <w:numPr>
          <w:ilvl w:val="0"/>
          <w:numId w:val="3"/>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学院单项奖学金设有：品行单项奖、学习单项奖、文体单项奖、社会实践单项奖，具体评审条件如下：</w:t>
      </w:r>
    </w:p>
    <w:p w14:paraId="29640A9D">
      <w:pPr>
        <w:keepNext w:val="0"/>
        <w:keepLines w:val="0"/>
        <w:pageBreakBefore w:val="0"/>
        <w:numPr>
          <w:ilvl w:val="0"/>
          <w:numId w:val="4"/>
        </w:numPr>
        <w:tabs>
          <w:tab w:val="clear" w:pos="312"/>
        </w:tabs>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品行单项奖：</w:t>
      </w:r>
    </w:p>
    <w:p w14:paraId="1F2B8FCF">
      <w:pPr>
        <w:keepNext w:val="0"/>
        <w:keepLines w:val="0"/>
        <w:pageBreakBefore w:val="0"/>
        <w:kinsoku/>
        <w:wordWrap/>
        <w:overflowPunct/>
        <w:topLinePunct w:val="0"/>
        <w:bidi w:val="0"/>
        <w:spacing w:line="560" w:lineRule="exact"/>
        <w:ind w:firstLine="640" w:firstLineChars="200"/>
        <w:textAlignment w:val="auto"/>
        <w:rPr>
          <w:rFonts w:ascii="仿宋_GB2312" w:hAnsi="仿宋" w:eastAsia="仿宋_GB2312"/>
          <w:sz w:val="32"/>
          <w:szCs w:val="32"/>
        </w:rPr>
      </w:pPr>
      <w:r>
        <w:rPr>
          <w:rFonts w:hint="eastAsia" w:ascii="仿宋_GB2312" w:hAnsi="仿宋_GB2312" w:eastAsia="仿宋_GB2312" w:cs="仿宋_GB2312"/>
          <w:bCs/>
          <w:color w:val="000000"/>
          <w:sz w:val="32"/>
          <w:szCs w:val="32"/>
        </w:rPr>
        <w:t>在见义勇为、助人为乐、拾金不昧等方面表现突出。</w:t>
      </w:r>
    </w:p>
    <w:p w14:paraId="6FEE02EE">
      <w:pPr>
        <w:keepNext w:val="0"/>
        <w:keepLines w:val="0"/>
        <w:pageBreakBefore w:val="0"/>
        <w:numPr>
          <w:ilvl w:val="0"/>
          <w:numId w:val="4"/>
        </w:numPr>
        <w:tabs>
          <w:tab w:val="clear" w:pos="312"/>
        </w:tabs>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eastAsia="仿宋_GB2312"/>
          <w:bCs/>
          <w:color w:val="000000"/>
          <w:sz w:val="32"/>
          <w:szCs w:val="32"/>
        </w:rPr>
        <w:t>学</w:t>
      </w:r>
      <w:r>
        <w:rPr>
          <w:rFonts w:hint="eastAsia" w:ascii="仿宋_GB2312" w:hAnsi="仿宋_GB2312" w:eastAsia="仿宋_GB2312" w:cs="仿宋_GB2312"/>
          <w:bCs/>
          <w:color w:val="000000"/>
          <w:sz w:val="32"/>
          <w:szCs w:val="32"/>
        </w:rPr>
        <w:t>习单项奖：</w:t>
      </w:r>
    </w:p>
    <w:p w14:paraId="4E91924B">
      <w:pPr>
        <w:keepNext w:val="0"/>
        <w:keepLines w:val="0"/>
        <w:pageBreakBefore w:val="0"/>
        <w:kinsoku/>
        <w:wordWrap/>
        <w:overflowPunct/>
        <w:topLinePunct w:val="0"/>
        <w:bidi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（1）</w:t>
      </w:r>
      <w:r>
        <w:rPr>
          <w:rFonts w:hint="eastAsia" w:ascii="仿宋_GB2312" w:hAnsi="仿宋_GB2312" w:eastAsia="仿宋_GB2312" w:cs="仿宋_GB2312"/>
          <w:bCs/>
          <w:color w:val="000000"/>
          <w:sz w:val="32"/>
          <w:szCs w:val="32"/>
        </w:rPr>
        <w:t>通过全国大学生英语四级考试（英语专业学生通过全国大学生英语六级考试）；</w:t>
      </w:r>
    </w:p>
    <w:p w14:paraId="6B686B5A">
      <w:pPr>
        <w:keepNext w:val="0"/>
        <w:keepLines w:val="0"/>
        <w:pageBreakBefore w:val="0"/>
        <w:kinsoku/>
        <w:wordWrap/>
        <w:overflowPunct/>
        <w:topLinePunct w:val="0"/>
        <w:bidi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（2）</w:t>
      </w:r>
      <w:r>
        <w:rPr>
          <w:rFonts w:hint="eastAsia" w:ascii="仿宋_GB2312" w:hAnsi="仿宋_GB2312" w:eastAsia="仿宋_GB2312" w:cs="仿宋_GB2312"/>
          <w:bCs/>
          <w:color w:val="000000"/>
          <w:sz w:val="32"/>
          <w:szCs w:val="32"/>
        </w:rPr>
        <w:t>在国内外公开发行刊物上发表文章；</w:t>
      </w:r>
    </w:p>
    <w:p w14:paraId="33EDD217">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 w:eastAsia="仿宋_GB2312"/>
          <w:sz w:val="32"/>
          <w:szCs w:val="32"/>
        </w:rPr>
        <w:t>（3）</w:t>
      </w:r>
      <w:r>
        <w:rPr>
          <w:rFonts w:hint="eastAsia" w:ascii="仿宋_GB2312" w:hAnsi="仿宋_GB2312" w:eastAsia="仿宋_GB2312" w:cs="仿宋_GB2312"/>
          <w:bCs/>
          <w:color w:val="000000"/>
          <w:sz w:val="32"/>
          <w:szCs w:val="32"/>
        </w:rPr>
        <w:t>在市级及以上各类职业技能、劳动教育、科技文化等赛事获奖，院级各类相关赛事获得最高奖项；</w:t>
      </w:r>
    </w:p>
    <w:p w14:paraId="3571DE6F">
      <w:pPr>
        <w:keepNext w:val="0"/>
        <w:keepLines w:val="0"/>
        <w:pageBreakBefore w:val="0"/>
        <w:kinsoku/>
        <w:wordWrap/>
        <w:overflowPunct/>
        <w:topLinePunct w:val="0"/>
        <w:bidi w:val="0"/>
        <w:spacing w:line="560" w:lineRule="exact"/>
        <w:ind w:firstLine="640" w:firstLineChars="200"/>
        <w:textAlignment w:val="auto"/>
        <w:rPr>
          <w:rFonts w:ascii="仿宋_GB2312" w:hAnsi="仿宋" w:eastAsia="仿宋_GB2312"/>
          <w:color w:val="0000FF"/>
          <w:sz w:val="32"/>
          <w:szCs w:val="32"/>
        </w:rPr>
      </w:pPr>
      <w:r>
        <w:rPr>
          <w:rFonts w:hint="eastAsia" w:ascii="仿宋_GB2312" w:hAnsi="仿宋_GB2312" w:eastAsia="仿宋_GB2312" w:cs="仿宋_GB2312"/>
          <w:bCs/>
          <w:color w:val="000000"/>
          <w:sz w:val="32"/>
          <w:szCs w:val="32"/>
        </w:rPr>
        <w:t>（4）获得院级认定的本专业《职业资格证书目录》中对应的职业资格证书、职业技能等级证书（高级）。</w:t>
      </w:r>
      <w:r>
        <w:rPr>
          <w:rFonts w:hint="eastAsia" w:ascii="仿宋_GB2312" w:hAnsi="仿宋" w:eastAsia="仿宋_GB2312"/>
          <w:color w:val="0000FF"/>
          <w:sz w:val="32"/>
          <w:szCs w:val="32"/>
        </w:rPr>
        <w:t xml:space="preserve"> </w:t>
      </w:r>
    </w:p>
    <w:p w14:paraId="005812C3">
      <w:pPr>
        <w:keepNext w:val="0"/>
        <w:keepLines w:val="0"/>
        <w:pageBreakBefore w:val="0"/>
        <w:numPr>
          <w:ilvl w:val="0"/>
          <w:numId w:val="4"/>
        </w:numPr>
        <w:tabs>
          <w:tab w:val="clear" w:pos="312"/>
        </w:tabs>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文体单项奖：</w:t>
      </w:r>
    </w:p>
    <w:p w14:paraId="3CF9733F">
      <w:pPr>
        <w:keepNext w:val="0"/>
        <w:keepLines w:val="0"/>
        <w:pageBreakBefore w:val="0"/>
        <w:kinsoku/>
        <w:wordWrap/>
        <w:overflowPunct/>
        <w:topLinePunct w:val="0"/>
        <w:bidi w:val="0"/>
        <w:spacing w:line="560" w:lineRule="exact"/>
        <w:ind w:firstLine="640" w:firstLineChars="200"/>
        <w:textAlignment w:val="auto"/>
        <w:rPr>
          <w:rFonts w:ascii="仿宋_GB2312" w:hAnsi="仿宋" w:eastAsia="仿宋_GB2312"/>
          <w:sz w:val="32"/>
          <w:szCs w:val="32"/>
        </w:rPr>
      </w:pPr>
      <w:r>
        <w:rPr>
          <w:rFonts w:hint="eastAsia" w:ascii="仿宋_GB2312" w:hAnsi="仿宋_GB2312" w:eastAsia="仿宋_GB2312" w:cs="仿宋_GB2312"/>
          <w:bCs/>
          <w:color w:val="000000"/>
          <w:sz w:val="32"/>
          <w:szCs w:val="32"/>
        </w:rPr>
        <w:t>在市级及以上文艺、体育比赛获奖；院级各类相关赛事获得最高奖项。</w:t>
      </w:r>
    </w:p>
    <w:p w14:paraId="77BF7374">
      <w:pPr>
        <w:keepNext w:val="0"/>
        <w:keepLines w:val="0"/>
        <w:pageBreakBefore w:val="0"/>
        <w:numPr>
          <w:ilvl w:val="0"/>
          <w:numId w:val="4"/>
        </w:numPr>
        <w:tabs>
          <w:tab w:val="clear" w:pos="312"/>
        </w:tabs>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社会实践单项奖：</w:t>
      </w:r>
    </w:p>
    <w:p w14:paraId="38A4B80D">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（1）在国家、社会较有影响的重大事务的实践活动中表现突出，为学院争得荣誉；</w:t>
      </w:r>
    </w:p>
    <w:p w14:paraId="250FD2D4">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（2）在市级及以上各项重大学生社会实践中表现突出并获奖；</w:t>
      </w:r>
    </w:p>
    <w:p w14:paraId="47B74EEF">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cs="仿宋_GB2312"/>
          <w:bCs/>
          <w:color w:val="000000"/>
          <w:sz w:val="32"/>
          <w:szCs w:val="32"/>
          <w:lang w:eastAsia="zh-CN"/>
        </w:rPr>
        <w:t>（</w:t>
      </w:r>
      <w:r>
        <w:rPr>
          <w:rFonts w:hint="eastAsia" w:ascii="仿宋_GB2312" w:hAnsi="仿宋_GB2312" w:cs="仿宋_GB2312"/>
          <w:bCs/>
          <w:color w:val="000000"/>
          <w:sz w:val="32"/>
          <w:szCs w:val="32"/>
          <w:lang w:val="en-US" w:eastAsia="zh-CN"/>
        </w:rPr>
        <w:t>3）</w:t>
      </w:r>
      <w:r>
        <w:rPr>
          <w:rFonts w:hint="eastAsia" w:ascii="仿宋_GB2312" w:hAnsi="仿宋_GB2312" w:eastAsia="仿宋_GB2312" w:cs="仿宋_GB2312"/>
          <w:bCs/>
          <w:color w:val="000000"/>
          <w:sz w:val="32"/>
          <w:szCs w:val="32"/>
        </w:rPr>
        <w:t>在志愿服务中做出较大贡献、在学院有较大影响的志愿者，学年度内志愿服务时间累计超过150小时，其中学院组织的志愿服务时长不低于100小时。</w:t>
      </w:r>
    </w:p>
    <w:p w14:paraId="0E51ABCC">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凡有下列情况之一者，取消评审资格：</w:t>
      </w:r>
    </w:p>
    <w:p w14:paraId="7A814EEF">
      <w:pPr>
        <w:keepNext w:val="0"/>
        <w:keepLines w:val="0"/>
        <w:pageBreakBefore w:val="0"/>
        <w:numPr>
          <w:ilvl w:val="0"/>
          <w:numId w:val="5"/>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参评学年违反校规校纪受到处分者；</w:t>
      </w:r>
    </w:p>
    <w:p w14:paraId="019F35FA">
      <w:pPr>
        <w:keepNext w:val="0"/>
        <w:keepLines w:val="0"/>
        <w:pageBreakBefore w:val="0"/>
        <w:numPr>
          <w:ilvl w:val="0"/>
          <w:numId w:val="5"/>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无故未按时缴纳学费者；</w:t>
      </w:r>
    </w:p>
    <w:p w14:paraId="5E12EE03">
      <w:pPr>
        <w:keepNext w:val="0"/>
        <w:keepLines w:val="0"/>
        <w:pageBreakBefore w:val="0"/>
        <w:numPr>
          <w:ilvl w:val="0"/>
          <w:numId w:val="5"/>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无故不参加学院、二级学院组织的集体活动者</w:t>
      </w:r>
      <w:bookmarkStart w:id="0" w:name="_GoBack"/>
      <w:bookmarkEnd w:id="0"/>
      <w:r>
        <w:rPr>
          <w:rFonts w:hint="eastAsia" w:ascii="仿宋_GB2312" w:hAnsi="仿宋_GB2312" w:eastAsia="仿宋_GB2312" w:cs="仿宋_GB2312"/>
          <w:bCs/>
          <w:color w:val="000000"/>
          <w:sz w:val="32"/>
          <w:szCs w:val="32"/>
        </w:rPr>
        <w:t>；</w:t>
      </w:r>
    </w:p>
    <w:p w14:paraId="214A38F3">
      <w:pPr>
        <w:keepNext w:val="0"/>
        <w:keepLines w:val="0"/>
        <w:pageBreakBefore w:val="0"/>
        <w:numPr>
          <w:ilvl w:val="0"/>
          <w:numId w:val="5"/>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参评学年列入教学计划之内的所有必修课中，有一门课成绩不及格或</w:t>
      </w:r>
      <w:r>
        <w:rPr>
          <w:rFonts w:hint="eastAsia" w:ascii="仿宋_GB2312" w:hAnsi="仿宋_GB2312" w:cs="仿宋_GB2312"/>
          <w:bCs/>
          <w:color w:val="000000"/>
          <w:sz w:val="32"/>
          <w:szCs w:val="32"/>
          <w:lang w:val="en-US" w:eastAsia="zh-CN"/>
        </w:rPr>
        <w:t>被</w:t>
      </w:r>
      <w:r>
        <w:rPr>
          <w:rFonts w:hint="eastAsia" w:ascii="仿宋_GB2312" w:hAnsi="仿宋_GB2312" w:eastAsia="仿宋_GB2312" w:cs="仿宋_GB2312"/>
          <w:bCs/>
          <w:color w:val="000000"/>
          <w:sz w:val="32"/>
          <w:szCs w:val="32"/>
        </w:rPr>
        <w:t>取消考试资格者。</w:t>
      </w:r>
    </w:p>
    <w:p w14:paraId="10A32706">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0" w:firstLineChars="0"/>
        <w:jc w:val="center"/>
        <w:textAlignment w:val="auto"/>
        <w:rPr>
          <w:rFonts w:hint="eastAsia" w:ascii="黑体" w:hAnsi="黑体" w:eastAsia="黑体"/>
          <w:sz w:val="32"/>
          <w:szCs w:val="32"/>
        </w:rPr>
      </w:pPr>
      <w:r>
        <w:rPr>
          <w:rFonts w:hint="eastAsia" w:ascii="黑体" w:hAnsi="黑体" w:eastAsia="黑体"/>
          <w:sz w:val="32"/>
          <w:szCs w:val="32"/>
        </w:rPr>
        <w:t>评审程序</w:t>
      </w:r>
    </w:p>
    <w:p w14:paraId="4DD63C78">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学生奖学金每学年评定一次，评审程序如下：</w:t>
      </w:r>
    </w:p>
    <w:p w14:paraId="5613CAD1">
      <w:pPr>
        <w:keepNext w:val="0"/>
        <w:keepLines w:val="0"/>
        <w:pageBreakBefore w:val="0"/>
        <w:numPr>
          <w:ilvl w:val="0"/>
          <w:numId w:val="6"/>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个人申请</w:t>
      </w:r>
    </w:p>
    <w:p w14:paraId="29E43283">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个人根据评审条件向班级学生质量综合评定小组进行申请</w:t>
      </w:r>
      <w:r>
        <w:rPr>
          <w:rFonts w:hint="eastAsia" w:ascii="仿宋_GB2312" w:hAnsi="仿宋"/>
          <w:sz w:val="32"/>
          <w:szCs w:val="32"/>
        </w:rPr>
        <w:t>。</w:t>
      </w:r>
    </w:p>
    <w:p w14:paraId="73AFB197">
      <w:pPr>
        <w:keepNext w:val="0"/>
        <w:keepLines w:val="0"/>
        <w:pageBreakBefore w:val="0"/>
        <w:numPr>
          <w:ilvl w:val="0"/>
          <w:numId w:val="6"/>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eastAsia="仿宋_GB2312"/>
          <w:bCs/>
          <w:color w:val="000000"/>
          <w:sz w:val="32"/>
          <w:szCs w:val="32"/>
        </w:rPr>
        <w:t>班级初审</w:t>
      </w:r>
    </w:p>
    <w:p w14:paraId="629EE6E2">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 w:eastAsia="仿宋_GB2312"/>
          <w:sz w:val="32"/>
          <w:szCs w:val="32"/>
        </w:rPr>
      </w:pPr>
      <w:r>
        <w:rPr>
          <w:rFonts w:hint="eastAsia" w:ascii="仿宋_GB2312" w:hAnsi="仿宋_GB2312" w:eastAsia="仿宋_GB2312" w:cs="仿宋_GB2312"/>
          <w:bCs/>
          <w:color w:val="000000"/>
          <w:sz w:val="32"/>
          <w:szCs w:val="32"/>
        </w:rPr>
        <w:t>各班学生质量综合评定小组根据评审条件进行初审，同意后报二级学院学生质量综合评估评审小组审核。</w:t>
      </w:r>
    </w:p>
    <w:p w14:paraId="3821CBAA">
      <w:pPr>
        <w:keepNext w:val="0"/>
        <w:keepLines w:val="0"/>
        <w:pageBreakBefore w:val="0"/>
        <w:numPr>
          <w:ilvl w:val="0"/>
          <w:numId w:val="6"/>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二级学院审核</w:t>
      </w:r>
    </w:p>
    <w:p w14:paraId="05AE0EBD">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 w:eastAsia="仿宋_GB2312"/>
          <w:sz w:val="32"/>
          <w:szCs w:val="32"/>
        </w:rPr>
      </w:pPr>
      <w:r>
        <w:rPr>
          <w:rFonts w:hint="eastAsia" w:ascii="仿宋_GB2312" w:hAnsi="仿宋_GB2312" w:eastAsia="仿宋_GB2312" w:cs="仿宋_GB2312"/>
          <w:bCs/>
          <w:color w:val="000000"/>
          <w:sz w:val="32"/>
          <w:szCs w:val="32"/>
        </w:rPr>
        <w:t>二级学院学生质量综合评估评审小组审核确认后，报二级学院党政联席会讨论，确定名单后在二级学院内进行不少于3个工作日的公示，公示无异议后，报学生质量综合评估评审委员会办公室。</w:t>
      </w:r>
    </w:p>
    <w:p w14:paraId="4064C4DA">
      <w:pPr>
        <w:keepNext w:val="0"/>
        <w:keepLines w:val="0"/>
        <w:pageBreakBefore w:val="0"/>
        <w:numPr>
          <w:ilvl w:val="0"/>
          <w:numId w:val="6"/>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学院审议</w:t>
      </w:r>
    </w:p>
    <w:p w14:paraId="00F6EB28">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 w:eastAsia="仿宋_GB2312"/>
          <w:sz w:val="32"/>
          <w:szCs w:val="32"/>
        </w:rPr>
      </w:pPr>
      <w:r>
        <w:rPr>
          <w:rFonts w:hint="eastAsia" w:ascii="仿宋_GB2312" w:hAnsi="仿宋_GB2312" w:eastAsia="仿宋_GB2312" w:cs="仿宋_GB2312"/>
          <w:bCs/>
          <w:color w:val="000000"/>
          <w:sz w:val="32"/>
          <w:szCs w:val="32"/>
        </w:rPr>
        <w:t>学生质量综合评估评审委员会办公室依据评审条件对学生名单及材料进行复核后，报学生质量综合评估评审委员会研究，研究通过后，报院长办公会审议，审议通过后，在全院范围内进行不少于5个工作日的公示。</w:t>
      </w:r>
    </w:p>
    <w:p w14:paraId="43BB614F">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0" w:firstLineChars="0"/>
        <w:jc w:val="center"/>
        <w:textAlignment w:val="auto"/>
        <w:rPr>
          <w:rFonts w:hint="eastAsia" w:ascii="黑体" w:hAnsi="黑体" w:eastAsia="黑体"/>
          <w:sz w:val="32"/>
          <w:szCs w:val="32"/>
        </w:rPr>
      </w:pPr>
      <w:r>
        <w:rPr>
          <w:rFonts w:hint="eastAsia" w:ascii="黑体" w:hAnsi="黑体" w:eastAsia="黑体"/>
          <w:sz w:val="32"/>
          <w:szCs w:val="32"/>
        </w:rPr>
        <w:t>评审要求</w:t>
      </w:r>
    </w:p>
    <w:p w14:paraId="023A2449">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坚持公开、公正、公平的原则。</w:t>
      </w:r>
    </w:p>
    <w:p w14:paraId="4BF92565">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坚持实事求是原则，对报送材料中弄虚作假者实行一票否决。</w:t>
      </w:r>
    </w:p>
    <w:p w14:paraId="687CB0D8">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0" w:firstLineChars="0"/>
        <w:jc w:val="center"/>
        <w:textAlignment w:val="auto"/>
        <w:rPr>
          <w:rFonts w:hint="eastAsia" w:ascii="黑体" w:hAnsi="黑体" w:eastAsia="黑体"/>
          <w:sz w:val="32"/>
          <w:szCs w:val="32"/>
        </w:rPr>
      </w:pPr>
      <w:r>
        <w:rPr>
          <w:rFonts w:hint="eastAsia" w:ascii="黑体" w:hAnsi="黑体" w:eastAsia="黑体"/>
          <w:sz w:val="32"/>
          <w:szCs w:val="32"/>
        </w:rPr>
        <w:t>表彰与奖励</w:t>
      </w:r>
    </w:p>
    <w:p w14:paraId="091C4B1B">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学院召开表彰大会对学生奖学金获得者进行表彰，颁发荣誉证书及奖金。学生奖学金登记表存入学生本人档案。</w:t>
      </w:r>
    </w:p>
    <w:p w14:paraId="23DDF16D">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0" w:firstLineChars="0"/>
        <w:jc w:val="center"/>
        <w:textAlignment w:val="auto"/>
        <w:rPr>
          <w:rFonts w:hint="eastAsia" w:ascii="黑体" w:hAnsi="黑体" w:eastAsia="黑体"/>
          <w:sz w:val="32"/>
          <w:szCs w:val="32"/>
        </w:rPr>
      </w:pPr>
      <w:r>
        <w:rPr>
          <w:rFonts w:hint="eastAsia" w:ascii="黑体" w:hAnsi="黑体" w:eastAsia="黑体"/>
          <w:sz w:val="32"/>
          <w:szCs w:val="32"/>
        </w:rPr>
        <w:t>附则</w:t>
      </w:r>
    </w:p>
    <w:p w14:paraId="07BD100A">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本办法由学生工作处负责解释。</w:t>
      </w:r>
    </w:p>
    <w:p w14:paraId="630F652D">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本办法自2025年</w:t>
      </w:r>
      <w:r>
        <w:rPr>
          <w:rFonts w:ascii="仿宋_GB2312" w:hAnsi="仿宋_GB2312" w:eastAsia="仿宋_GB2312" w:cs="仿宋_GB2312"/>
          <w:bCs/>
          <w:color w:val="000000"/>
          <w:sz w:val="32"/>
          <w:szCs w:val="32"/>
        </w:rPr>
        <w:t>10</w:t>
      </w:r>
      <w:r>
        <w:rPr>
          <w:rFonts w:hint="eastAsia" w:ascii="仿宋_GB2312" w:hAnsi="仿宋_GB2312" w:eastAsia="仿宋_GB2312" w:cs="仿宋_GB2312"/>
          <w:bCs/>
          <w:color w:val="000000"/>
          <w:sz w:val="32"/>
          <w:szCs w:val="32"/>
        </w:rPr>
        <w:t>月起施行。</w:t>
      </w:r>
    </w:p>
    <w:tbl>
      <w:tblPr>
        <w:tblStyle w:val="15"/>
        <w:tblpPr w:leftFromText="181" w:rightFromText="181" w:horzAnchor="margin" w:tblpXSpec="center" w:tblpYSpec="bottom"/>
        <w:tblW w:w="8928"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8"/>
      </w:tblGrid>
      <w:tr w14:paraId="21E329C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928" w:type="dxa"/>
          </w:tcPr>
          <w:p w14:paraId="59D08916">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kern w:val="0"/>
                <w:sz w:val="28"/>
                <w:szCs w:val="28"/>
              </w:rPr>
            </w:pPr>
            <w:r>
              <w:rPr>
                <w:rFonts w:hint="eastAsia" w:ascii="仿宋_GB2312" w:eastAsia="仿宋_GB2312"/>
                <w:sz w:val="28"/>
                <w:szCs w:val="28"/>
              </w:rPr>
              <w:t xml:space="preserve">党政办公室                             </w:t>
            </w:r>
            <w:r>
              <w:rPr>
                <w:rFonts w:hint="eastAsia" w:ascii="仿宋_GB2312" w:eastAsia="仿宋_GB2312"/>
                <w:sz w:val="28"/>
                <w:szCs w:val="28"/>
                <w:lang w:val="en-US" w:eastAsia="zh-CN"/>
              </w:rPr>
              <w:t xml:space="preserve">    </w:t>
            </w:r>
            <w:r>
              <w:rPr>
                <w:rFonts w:hint="eastAsia" w:ascii="仿宋_GB2312" w:eastAsia="仿宋_GB2312"/>
                <w:sz w:val="28"/>
                <w:szCs w:val="28"/>
              </w:rPr>
              <w:t>202</w:t>
            </w:r>
            <w:r>
              <w:rPr>
                <w:rFonts w:hint="eastAsia" w:ascii="仿宋_GB2312" w:eastAsia="仿宋_GB2312"/>
                <w:sz w:val="28"/>
                <w:szCs w:val="28"/>
                <w:lang w:val="en-US" w:eastAsia="zh-CN"/>
              </w:rPr>
              <w:t>5</w:t>
            </w:r>
            <w:r>
              <w:rPr>
                <w:rFonts w:hint="eastAsia" w:ascii="仿宋_GB2312" w:eastAsia="仿宋_GB2312"/>
                <w:sz w:val="28"/>
                <w:szCs w:val="28"/>
              </w:rPr>
              <w:t>年</w:t>
            </w:r>
            <w:r>
              <w:rPr>
                <w:rStyle w:val="18"/>
                <w:rFonts w:hint="eastAsia" w:ascii="仿宋_GB2312" w:hAnsi="仿宋" w:eastAsia="仿宋_GB2312" w:cs="Arial"/>
                <w:b w:val="0"/>
                <w:bCs w:val="0"/>
                <w:color w:val="000000"/>
                <w:sz w:val="28"/>
                <w:szCs w:val="28"/>
                <w:lang w:val="en-US" w:eastAsia="zh-CN" w:bidi="ar-SA"/>
              </w:rPr>
              <w:t>9</w:t>
            </w:r>
            <w:r>
              <w:rPr>
                <w:rFonts w:hint="eastAsia" w:ascii="仿宋_GB2312" w:eastAsia="仿宋_GB2312"/>
                <w:sz w:val="28"/>
                <w:szCs w:val="28"/>
                <w:highlight w:val="none"/>
              </w:rPr>
              <w:t>月</w:t>
            </w:r>
            <w:r>
              <w:rPr>
                <w:rFonts w:hint="eastAsia" w:ascii="仿宋_GB2312"/>
                <w:sz w:val="28"/>
                <w:szCs w:val="28"/>
                <w:highlight w:val="none"/>
                <w:lang w:val="en-US" w:eastAsia="zh-CN"/>
              </w:rPr>
              <w:t>5</w:t>
            </w:r>
            <w:r>
              <w:rPr>
                <w:rFonts w:hint="eastAsia" w:ascii="仿宋_GB2312" w:eastAsia="仿宋_GB2312"/>
                <w:sz w:val="28"/>
                <w:szCs w:val="28"/>
                <w:highlight w:val="none"/>
              </w:rPr>
              <w:t>日</w:t>
            </w:r>
            <w:r>
              <w:rPr>
                <w:rFonts w:hint="eastAsia" w:ascii="仿宋_GB2312" w:eastAsia="仿宋_GB2312"/>
                <w:sz w:val="28"/>
                <w:szCs w:val="28"/>
              </w:rPr>
              <w:t>印发</w:t>
            </w:r>
          </w:p>
        </w:tc>
      </w:tr>
    </w:tbl>
    <w:p w14:paraId="3825BD1A">
      <w:pPr>
        <w:pStyle w:val="9"/>
        <w:keepNext w:val="0"/>
        <w:keepLines w:val="0"/>
        <w:pageBreakBefore w:val="0"/>
        <w:kinsoku/>
        <w:wordWrap/>
        <w:overflowPunct/>
        <w:topLinePunct w:val="0"/>
        <w:bidi w:val="0"/>
        <w:adjustRightInd w:val="0"/>
        <w:snapToGrid w:val="0"/>
        <w:spacing w:after="0" w:line="560" w:lineRule="exact"/>
        <w:ind w:left="0" w:leftChars="0" w:firstLine="0" w:firstLineChars="0"/>
        <w:jc w:val="left"/>
        <w:textAlignment w:val="auto"/>
      </w:pPr>
    </w:p>
    <w:sectPr>
      <w:headerReference r:id="rId5" w:type="default"/>
      <w:footerReference r:id="rId7" w:type="default"/>
      <w:headerReference r:id="rId6" w:type="even"/>
      <w:footerReference r:id="rId8" w:type="even"/>
      <w:pgSz w:w="11906" w:h="16838"/>
      <w:pgMar w:top="2098" w:right="1474" w:bottom="1984"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9484D">
    <w:pPr>
      <w:pStyle w:val="11"/>
      <w:ind w:firstLine="560"/>
      <w:jc w:val="right"/>
      <w:rPr>
        <w:rFonts w:ascii="宋体" w:hAnsi="宋体" w:eastAsia="宋体"/>
        <w:sz w:val="28"/>
        <w:szCs w:val="28"/>
      </w:rPr>
    </w:pPr>
    <w:r>
      <w:rPr>
        <w:sz w:val="2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8" name="文本框 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D95CEDC">
                          <w:pPr>
                            <w:pStyle w:val="3"/>
                            <w:ind w:firstLine="723"/>
                            <w:rPr>
                              <w:b w:val="0"/>
                              <w:bCs w:val="0"/>
                              <w:sz w:val="28"/>
                              <w:szCs w:val="28"/>
                            </w:rPr>
                          </w:pPr>
                          <w:r>
                            <w:rPr>
                              <w:b w:val="0"/>
                              <w:bCs w:val="0"/>
                              <w:sz w:val="28"/>
                              <w:szCs w:val="28"/>
                            </w:rPr>
                            <w:t xml:space="preserve">— </w:t>
                          </w:r>
                          <w:r>
                            <w:rPr>
                              <w:b w:val="0"/>
                              <w:bCs w:val="0"/>
                              <w:sz w:val="28"/>
                              <w:szCs w:val="28"/>
                            </w:rPr>
                            <w:fldChar w:fldCharType="begin"/>
                          </w:r>
                          <w:r>
                            <w:rPr>
                              <w:b w:val="0"/>
                              <w:bCs w:val="0"/>
                              <w:sz w:val="28"/>
                              <w:szCs w:val="28"/>
                            </w:rPr>
                            <w:instrText xml:space="preserve"> PAGE  \* MERGEFORMAT </w:instrText>
                          </w:r>
                          <w:r>
                            <w:rPr>
                              <w:b w:val="0"/>
                              <w:bCs w:val="0"/>
                              <w:sz w:val="28"/>
                              <w:szCs w:val="28"/>
                            </w:rPr>
                            <w:fldChar w:fldCharType="separate"/>
                          </w:r>
                          <w:r>
                            <w:rPr>
                              <w:b w:val="0"/>
                              <w:bCs w:val="0"/>
                              <w:sz w:val="28"/>
                              <w:szCs w:val="28"/>
                            </w:rPr>
                            <w:t>23</w:t>
                          </w:r>
                          <w:r>
                            <w:rPr>
                              <w:b w:val="0"/>
                              <w:bCs w:val="0"/>
                              <w:sz w:val="28"/>
                              <w:szCs w:val="28"/>
                            </w:rPr>
                            <w:fldChar w:fldCharType="end"/>
                          </w:r>
                          <w:r>
                            <w:rPr>
                              <w:b w:val="0"/>
                              <w:bCs w:val="0"/>
                              <w:sz w:val="28"/>
                              <w:szCs w:val="28"/>
                            </w:rPr>
                            <w:t xml:space="preserve"> —</w:t>
                          </w:r>
                        </w:p>
                      </w:txbxContent>
                    </wps:txbx>
                    <wps:bodyPr vert="horz" wrap="none" lIns="0" tIns="0" rIns="0" bIns="0" anchor="t">
                      <a:spAutoFit/>
                    </wps:bodyPr>
                  </wps:wsp>
                </a:graphicData>
              </a:graphic>
            </wp:anchor>
          </w:drawing>
        </mc:Choice>
        <mc:Fallback>
          <w:pict>
            <v:rect id="文本框 5"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j2fYzMkBAACSAwAADgAAAAAAAAABACAAAAAfAQAAZHJzL2Uyb0Rv&#10;Yy54bWxQSwUGAAAAAAYABgBZAQAAWgUAAAAA&#10;">
              <v:fill on="f" focussize="0,0"/>
              <v:stroke on="f"/>
              <v:imagedata o:title=""/>
              <o:lock v:ext="edit" aspectratio="f"/>
              <v:textbox inset="0mm,0mm,0mm,0mm" style="mso-fit-shape-to-text:t;">
                <w:txbxContent>
                  <w:p w14:paraId="4D95CEDC">
                    <w:pPr>
                      <w:pStyle w:val="3"/>
                      <w:ind w:firstLine="723"/>
                      <w:rPr>
                        <w:b w:val="0"/>
                        <w:bCs w:val="0"/>
                        <w:sz w:val="28"/>
                        <w:szCs w:val="28"/>
                      </w:rPr>
                    </w:pPr>
                    <w:r>
                      <w:rPr>
                        <w:b w:val="0"/>
                        <w:bCs w:val="0"/>
                        <w:sz w:val="28"/>
                        <w:szCs w:val="28"/>
                      </w:rPr>
                      <w:t xml:space="preserve">— </w:t>
                    </w:r>
                    <w:r>
                      <w:rPr>
                        <w:b w:val="0"/>
                        <w:bCs w:val="0"/>
                        <w:sz w:val="28"/>
                        <w:szCs w:val="28"/>
                      </w:rPr>
                      <w:fldChar w:fldCharType="begin"/>
                    </w:r>
                    <w:r>
                      <w:rPr>
                        <w:b w:val="0"/>
                        <w:bCs w:val="0"/>
                        <w:sz w:val="28"/>
                        <w:szCs w:val="28"/>
                      </w:rPr>
                      <w:instrText xml:space="preserve"> PAGE  \* MERGEFORMAT </w:instrText>
                    </w:r>
                    <w:r>
                      <w:rPr>
                        <w:b w:val="0"/>
                        <w:bCs w:val="0"/>
                        <w:sz w:val="28"/>
                        <w:szCs w:val="28"/>
                      </w:rPr>
                      <w:fldChar w:fldCharType="separate"/>
                    </w:r>
                    <w:r>
                      <w:rPr>
                        <w:b w:val="0"/>
                        <w:bCs w:val="0"/>
                        <w:sz w:val="28"/>
                        <w:szCs w:val="28"/>
                      </w:rPr>
                      <w:t>23</w:t>
                    </w:r>
                    <w:r>
                      <w:rPr>
                        <w:b w:val="0"/>
                        <w:bCs w:val="0"/>
                        <w:sz w:val="28"/>
                        <w:szCs w:val="28"/>
                      </w:rPr>
                      <w:fldChar w:fldCharType="end"/>
                    </w:r>
                    <w:r>
                      <w:rPr>
                        <w:b w:val="0"/>
                        <w:bCs w:val="0"/>
                        <w:sz w:val="28"/>
                        <w:szCs w:val="28"/>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7A9FF">
    <w:pPr>
      <w:pStyle w:val="11"/>
      <w:ind w:firstLine="0" w:firstLineChars="0"/>
      <w:jc w:val="both"/>
      <w:rPr>
        <w:rFonts w:ascii="宋体" w:hAnsi="宋体" w:eastAsia="宋体"/>
        <w:sz w:val="28"/>
        <w:szCs w:val="28"/>
      </w:rPr>
    </w:pPr>
    <w:r>
      <w:rPr>
        <w:sz w:val="2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F23E837">
                          <w:pPr>
                            <w:pStyle w:val="3"/>
                            <w:ind w:firstLine="723"/>
                            <w:rPr>
                              <w:b w:val="0"/>
                              <w:bCs w:val="0"/>
                              <w:sz w:val="28"/>
                              <w:szCs w:val="28"/>
                            </w:rPr>
                          </w:pPr>
                          <w:r>
                            <w:rPr>
                              <w:b w:val="0"/>
                              <w:bCs w:val="0"/>
                              <w:sz w:val="28"/>
                              <w:szCs w:val="28"/>
                            </w:rPr>
                            <w:t xml:space="preserve">— </w:t>
                          </w:r>
                          <w:r>
                            <w:rPr>
                              <w:b w:val="0"/>
                              <w:bCs w:val="0"/>
                              <w:sz w:val="28"/>
                              <w:szCs w:val="28"/>
                            </w:rPr>
                            <w:fldChar w:fldCharType="begin"/>
                          </w:r>
                          <w:r>
                            <w:rPr>
                              <w:b w:val="0"/>
                              <w:bCs w:val="0"/>
                              <w:sz w:val="28"/>
                              <w:szCs w:val="28"/>
                            </w:rPr>
                            <w:instrText xml:space="preserve"> PAGE  \* MERGEFORMAT </w:instrText>
                          </w:r>
                          <w:r>
                            <w:rPr>
                              <w:b w:val="0"/>
                              <w:bCs w:val="0"/>
                              <w:sz w:val="28"/>
                              <w:szCs w:val="28"/>
                            </w:rPr>
                            <w:fldChar w:fldCharType="separate"/>
                          </w:r>
                          <w:r>
                            <w:rPr>
                              <w:b w:val="0"/>
                              <w:bCs w:val="0"/>
                              <w:sz w:val="28"/>
                              <w:szCs w:val="28"/>
                            </w:rPr>
                            <w:t>2</w:t>
                          </w:r>
                          <w:r>
                            <w:rPr>
                              <w:b w:val="0"/>
                              <w:bCs w:val="0"/>
                              <w:sz w:val="28"/>
                              <w:szCs w:val="28"/>
                            </w:rPr>
                            <w:fldChar w:fldCharType="end"/>
                          </w:r>
                          <w:r>
                            <w:rPr>
                              <w:b w:val="0"/>
                              <w:bCs w:val="0"/>
                              <w:sz w:val="28"/>
                              <w:szCs w:val="28"/>
                            </w:rPr>
                            <w:t xml:space="preserve"> —</w:t>
                          </w:r>
                        </w:p>
                      </w:txbxContent>
                    </wps:txbx>
                    <wps:bodyPr vert="horz" wrap="none" lIns="0" tIns="0" rIns="0" bIns="0" anchor="t">
                      <a:spAutoFit/>
                    </wps:bodyPr>
                  </wps:wsp>
                </a:graphicData>
              </a:graphic>
            </wp:anchor>
          </w:drawing>
        </mc:Choice>
        <mc:Fallback>
          <w:pict>
            <v:rect id="文本框 3"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AQpMREywEAAJIDAAAOAAAAAAAAAAEAIAAAAB8BAABkcnMvZTJv&#10;RG9jLnhtbFBLBQYAAAAABgAGAFkBAABcBQAAAAA=&#10;">
              <v:fill on="f" focussize="0,0"/>
              <v:stroke on="f"/>
              <v:imagedata o:title=""/>
              <o:lock v:ext="edit" aspectratio="f"/>
              <v:textbox inset="0mm,0mm,0mm,0mm" style="mso-fit-shape-to-text:t;">
                <w:txbxContent>
                  <w:p w14:paraId="7F23E837">
                    <w:pPr>
                      <w:pStyle w:val="3"/>
                      <w:ind w:firstLine="723"/>
                      <w:rPr>
                        <w:b w:val="0"/>
                        <w:bCs w:val="0"/>
                        <w:sz w:val="28"/>
                        <w:szCs w:val="28"/>
                      </w:rPr>
                    </w:pPr>
                    <w:r>
                      <w:rPr>
                        <w:b w:val="0"/>
                        <w:bCs w:val="0"/>
                        <w:sz w:val="28"/>
                        <w:szCs w:val="28"/>
                      </w:rPr>
                      <w:t xml:space="preserve">— </w:t>
                    </w:r>
                    <w:r>
                      <w:rPr>
                        <w:b w:val="0"/>
                        <w:bCs w:val="0"/>
                        <w:sz w:val="28"/>
                        <w:szCs w:val="28"/>
                      </w:rPr>
                      <w:fldChar w:fldCharType="begin"/>
                    </w:r>
                    <w:r>
                      <w:rPr>
                        <w:b w:val="0"/>
                        <w:bCs w:val="0"/>
                        <w:sz w:val="28"/>
                        <w:szCs w:val="28"/>
                      </w:rPr>
                      <w:instrText xml:space="preserve"> PAGE  \* MERGEFORMAT </w:instrText>
                    </w:r>
                    <w:r>
                      <w:rPr>
                        <w:b w:val="0"/>
                        <w:bCs w:val="0"/>
                        <w:sz w:val="28"/>
                        <w:szCs w:val="28"/>
                      </w:rPr>
                      <w:fldChar w:fldCharType="separate"/>
                    </w:r>
                    <w:r>
                      <w:rPr>
                        <w:b w:val="0"/>
                        <w:bCs w:val="0"/>
                        <w:sz w:val="28"/>
                        <w:szCs w:val="28"/>
                      </w:rPr>
                      <w:t>2</w:t>
                    </w:r>
                    <w:r>
                      <w:rPr>
                        <w:b w:val="0"/>
                        <w:bCs w:val="0"/>
                        <w:sz w:val="28"/>
                        <w:szCs w:val="28"/>
                      </w:rPr>
                      <w:fldChar w:fldCharType="end"/>
                    </w:r>
                    <w:r>
                      <w:rPr>
                        <w:b w:val="0"/>
                        <w:bCs w:val="0"/>
                        <w:sz w:val="28"/>
                        <w:szCs w:val="28"/>
                      </w:rPr>
                      <w:t xml:space="preserve"> —</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9FC64">
    <w:pPr>
      <w:pStyle w:val="1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26BB1">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1）"/>
      <w:lvlJc w:val="left"/>
      <w:pPr>
        <w:tabs>
          <w:tab w:val="left" w:pos="0"/>
        </w:tabs>
      </w:pPr>
      <w:rPr>
        <w:rFonts w:hint="eastAsia"/>
      </w:rPr>
    </w:lvl>
  </w:abstractNum>
  <w:abstractNum w:abstractNumId="1">
    <w:nsid w:val="00000001"/>
    <w:multiLevelType w:val="singleLevel"/>
    <w:tmpl w:val="00000001"/>
    <w:lvl w:ilvl="0" w:tentative="0">
      <w:start w:val="1"/>
      <w:numFmt w:val="chineseCounting"/>
      <w:suff w:val="nothing"/>
      <w:lvlText w:val="（%1）"/>
      <w:lvlJc w:val="left"/>
      <w:pPr>
        <w:tabs>
          <w:tab w:val="left" w:pos="0"/>
        </w:tabs>
      </w:pPr>
      <w:rPr>
        <w:rFonts w:hint="eastAsia"/>
      </w:rPr>
    </w:lvl>
  </w:abstractNum>
  <w:abstractNum w:abstractNumId="2">
    <w:nsid w:val="00000002"/>
    <w:multiLevelType w:val="singleLevel"/>
    <w:tmpl w:val="00000002"/>
    <w:lvl w:ilvl="0" w:tentative="0">
      <w:start w:val="1"/>
      <w:numFmt w:val="decimal"/>
      <w:suff w:val="nothing"/>
      <w:lvlText w:val="%1."/>
      <w:lvlJc w:val="left"/>
      <w:pPr>
        <w:tabs>
          <w:tab w:val="left" w:pos="312"/>
        </w:tabs>
      </w:pPr>
      <w:rPr>
        <w:rFonts w:hint="default"/>
      </w:rPr>
    </w:lvl>
  </w:abstractNum>
  <w:abstractNum w:abstractNumId="3">
    <w:nsid w:val="00000003"/>
    <w:multiLevelType w:val="singleLevel"/>
    <w:tmpl w:val="00000003"/>
    <w:lvl w:ilvl="0" w:tentative="0">
      <w:start w:val="1"/>
      <w:numFmt w:val="chineseCounting"/>
      <w:suff w:val="nothing"/>
      <w:lvlText w:val="%1、"/>
      <w:lvlJc w:val="left"/>
      <w:pPr>
        <w:ind w:left="0" w:firstLine="420"/>
      </w:pPr>
      <w:rPr>
        <w:rFonts w:hint="eastAsia"/>
      </w:rPr>
    </w:lvl>
  </w:abstractNum>
  <w:abstractNum w:abstractNumId="4">
    <w:nsid w:val="00000004"/>
    <w:multiLevelType w:val="singleLevel"/>
    <w:tmpl w:val="00000004"/>
    <w:lvl w:ilvl="0" w:tentative="0">
      <w:start w:val="1"/>
      <w:numFmt w:val="chineseCounting"/>
      <w:suff w:val="nothing"/>
      <w:lvlText w:val="第%1条  "/>
      <w:lvlJc w:val="left"/>
      <w:pPr>
        <w:tabs>
          <w:tab w:val="left" w:pos="0"/>
        </w:tabs>
        <w:ind w:left="0" w:firstLine="40"/>
      </w:pPr>
      <w:rPr>
        <w:rFonts w:hint="eastAsia" w:eastAsia="仿宋_GB2312"/>
        <w:b/>
      </w:rPr>
    </w:lvl>
  </w:abstractNum>
  <w:abstractNum w:abstractNumId="5">
    <w:nsid w:val="00000005"/>
    <w:multiLevelType w:val="singleLevel"/>
    <w:tmpl w:val="00000005"/>
    <w:lvl w:ilvl="0" w:tentative="0">
      <w:start w:val="1"/>
      <w:numFmt w:val="chineseCounting"/>
      <w:suff w:val="nothing"/>
      <w:lvlText w:val="（%1）"/>
      <w:lvlJc w:val="left"/>
      <w:pPr>
        <w:tabs>
          <w:tab w:val="left" w:pos="0"/>
        </w:tabs>
      </w:pPr>
      <w:rPr>
        <w:rFonts w:hint="eastAsia"/>
      </w:rPr>
    </w:lvl>
  </w:abstractNum>
  <w:num w:numId="1">
    <w:abstractNumId w:val="3"/>
  </w:num>
  <w:num w:numId="2">
    <w:abstractNumId w:val="4"/>
  </w:num>
  <w:num w:numId="3">
    <w:abstractNumId w:val="0"/>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58"/>
  <w:drawingGridVerticalSpacing w:val="290"/>
  <w:displayHorizontalDrawingGridEvery w:val="2"/>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dhODQyMDg0ODM5NjE4OTJiNTc0ZjAwN2RlMDdkOTYifQ=="/>
  </w:docVars>
  <w:rsids>
    <w:rsidRoot w:val="00000000"/>
    <w:rsid w:val="1B101779"/>
    <w:rsid w:val="291674F0"/>
    <w:rsid w:val="2A046C18"/>
    <w:rsid w:val="312D4C90"/>
    <w:rsid w:val="3DF960CA"/>
    <w:rsid w:val="4904176B"/>
    <w:rsid w:val="6AA07C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60" w:lineRule="exact"/>
      <w:ind w:firstLine="1280" w:firstLineChars="20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3"/>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2"/>
    <w:autoRedefine/>
    <w:qFormat/>
    <w:uiPriority w:val="9"/>
    <w:pPr>
      <w:widowControl/>
      <w:spacing w:before="100" w:beforeAutospacing="1" w:after="100" w:afterAutospacing="1"/>
      <w:jc w:val="left"/>
      <w:outlineLvl w:val="1"/>
    </w:pPr>
    <w:rPr>
      <w:rFonts w:ascii="宋体" w:hAnsi="宋体"/>
      <w:b/>
      <w:bCs/>
      <w:kern w:val="0"/>
      <w:sz w:val="36"/>
      <w:szCs w:val="36"/>
    </w:rPr>
  </w:style>
  <w:style w:type="character" w:default="1" w:styleId="17">
    <w:name w:val="Default Paragraph Font"/>
    <w:autoRedefine/>
    <w:qFormat/>
    <w:uiPriority w:val="1"/>
  </w:style>
  <w:style w:type="table" w:default="1" w:styleId="15">
    <w:name w:val="Normal Table"/>
    <w:autoRedefine/>
    <w:qFormat/>
    <w:uiPriority w:val="99"/>
    <w:tblPr>
      <w:tblCellMar>
        <w:top w:w="0" w:type="dxa"/>
        <w:left w:w="108" w:type="dxa"/>
        <w:bottom w:w="0" w:type="dxa"/>
        <w:right w:w="108" w:type="dxa"/>
      </w:tblCellMar>
    </w:tblPr>
  </w:style>
  <w:style w:type="paragraph" w:styleId="4">
    <w:name w:val="caption"/>
    <w:basedOn w:val="1"/>
    <w:next w:val="1"/>
    <w:autoRedefine/>
    <w:qFormat/>
    <w:uiPriority w:val="35"/>
    <w:rPr>
      <w:rFonts w:ascii="Cambria" w:hAnsi="Cambria" w:eastAsia="黑体"/>
      <w:sz w:val="20"/>
      <w:szCs w:val="20"/>
    </w:rPr>
  </w:style>
  <w:style w:type="paragraph" w:styleId="5">
    <w:name w:val="Body Text"/>
    <w:basedOn w:val="1"/>
    <w:link w:val="26"/>
    <w:autoRedefine/>
    <w:qFormat/>
    <w:uiPriority w:val="0"/>
    <w:pPr>
      <w:spacing w:after="120"/>
    </w:pPr>
  </w:style>
  <w:style w:type="paragraph" w:styleId="6">
    <w:name w:val="Body Text Indent"/>
    <w:basedOn w:val="1"/>
    <w:link w:val="27"/>
    <w:autoRedefine/>
    <w:qFormat/>
    <w:uiPriority w:val="0"/>
    <w:pPr>
      <w:spacing w:after="120"/>
      <w:ind w:left="420" w:leftChars="200"/>
    </w:pPr>
    <w:rPr>
      <w:rFonts w:ascii="Calibri" w:hAnsi="Calibri"/>
      <w:sz w:val="18"/>
      <w:szCs w:val="18"/>
    </w:rPr>
  </w:style>
  <w:style w:type="paragraph" w:styleId="7">
    <w:name w:val="Plain Text"/>
    <w:basedOn w:val="1"/>
    <w:link w:val="40"/>
    <w:autoRedefine/>
    <w:qFormat/>
    <w:uiPriority w:val="0"/>
    <w:rPr>
      <w:rFonts w:ascii="宋体" w:hAnsi="Courier New"/>
      <w:szCs w:val="21"/>
    </w:rPr>
  </w:style>
  <w:style w:type="paragraph" w:styleId="8">
    <w:name w:val="Date"/>
    <w:basedOn w:val="1"/>
    <w:next w:val="1"/>
    <w:link w:val="28"/>
    <w:autoRedefine/>
    <w:qFormat/>
    <w:uiPriority w:val="0"/>
    <w:pPr>
      <w:ind w:left="100" w:leftChars="2500"/>
    </w:pPr>
  </w:style>
  <w:style w:type="paragraph" w:styleId="9">
    <w:name w:val="Body Text Indent 2"/>
    <w:basedOn w:val="1"/>
    <w:link w:val="29"/>
    <w:autoRedefine/>
    <w:qFormat/>
    <w:uiPriority w:val="0"/>
    <w:pPr>
      <w:spacing w:after="120" w:line="480" w:lineRule="auto"/>
      <w:ind w:left="420" w:leftChars="200"/>
    </w:pPr>
  </w:style>
  <w:style w:type="paragraph" w:styleId="10">
    <w:name w:val="Balloon Text"/>
    <w:basedOn w:val="1"/>
    <w:link w:val="41"/>
    <w:autoRedefine/>
    <w:qFormat/>
    <w:uiPriority w:val="0"/>
    <w:rPr>
      <w:rFonts w:ascii="Calibri" w:hAnsi="Calibri" w:eastAsia="宋体" w:cs="宋体"/>
      <w:sz w:val="18"/>
      <w:szCs w:val="18"/>
    </w:rPr>
  </w:style>
  <w:style w:type="paragraph" w:styleId="11">
    <w:name w:val="footer"/>
    <w:basedOn w:val="1"/>
    <w:link w:val="25"/>
    <w:autoRedefine/>
    <w:qFormat/>
    <w:uiPriority w:val="99"/>
    <w:pPr>
      <w:tabs>
        <w:tab w:val="center" w:pos="4153"/>
        <w:tab w:val="right" w:pos="8306"/>
      </w:tabs>
      <w:snapToGrid w:val="0"/>
      <w:jc w:val="left"/>
    </w:pPr>
    <w:rPr>
      <w:sz w:val="18"/>
      <w:szCs w:val="18"/>
    </w:rPr>
  </w:style>
  <w:style w:type="paragraph" w:styleId="12">
    <w:name w:val="header"/>
    <w:basedOn w:val="1"/>
    <w:link w:val="24"/>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Indent 3"/>
    <w:basedOn w:val="1"/>
    <w:link w:val="30"/>
    <w:autoRedefine/>
    <w:qFormat/>
    <w:uiPriority w:val="0"/>
    <w:pPr>
      <w:spacing w:after="120"/>
      <w:ind w:left="420" w:leftChars="200"/>
    </w:pPr>
    <w:rPr>
      <w:sz w:val="16"/>
      <w:szCs w:val="16"/>
    </w:rPr>
  </w:style>
  <w:style w:type="paragraph" w:styleId="14">
    <w:name w:val="Normal (Web)"/>
    <w:basedOn w:val="1"/>
    <w:autoRedefine/>
    <w:qFormat/>
    <w:uiPriority w:val="99"/>
    <w:pPr>
      <w:widowControl/>
      <w:spacing w:before="100" w:beforeAutospacing="1" w:after="100" w:afterAutospacing="1"/>
      <w:jc w:val="left"/>
    </w:pPr>
    <w:rPr>
      <w:rFonts w:ascii="宋体" w:hAnsi="宋体" w:cs="宋体"/>
      <w:kern w:val="0"/>
      <w:sz w:val="18"/>
      <w:szCs w:val="18"/>
    </w:rPr>
  </w:style>
  <w:style w:type="table" w:styleId="16">
    <w:name w:val="Table Grid"/>
    <w:basedOn w:val="15"/>
    <w:autoRedefine/>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autoRedefine/>
    <w:qFormat/>
    <w:uiPriority w:val="0"/>
    <w:rPr>
      <w:rFonts w:cs="Times New Roman"/>
    </w:rPr>
  </w:style>
  <w:style w:type="character" w:styleId="20">
    <w:name w:val="line number"/>
    <w:autoRedefine/>
    <w:qFormat/>
    <w:uiPriority w:val="0"/>
  </w:style>
  <w:style w:type="paragraph" w:customStyle="1" w:styleId="21">
    <w:name w:val="大标题"/>
    <w:basedOn w:val="1"/>
    <w:autoRedefine/>
    <w:qFormat/>
    <w:uiPriority w:val="0"/>
    <w:pPr>
      <w:pageBreakBefore/>
      <w:widowControl/>
      <w:spacing w:before="100" w:beforeLines="100" w:after="100" w:afterLines="100"/>
      <w:ind w:firstLine="0" w:firstLineChars="0"/>
      <w:jc w:val="center"/>
    </w:pPr>
    <w:rPr>
      <w:rFonts w:ascii="方正小标宋简体" w:hAnsi="方正小标宋简体" w:eastAsia="方正小标宋简体"/>
      <w:sz w:val="44"/>
      <w:szCs w:val="44"/>
    </w:rPr>
  </w:style>
  <w:style w:type="character" w:customStyle="1" w:styleId="22">
    <w:name w:val="标题 2 字符"/>
    <w:basedOn w:val="17"/>
    <w:link w:val="3"/>
    <w:autoRedefine/>
    <w:qFormat/>
    <w:uiPriority w:val="9"/>
    <w:rPr>
      <w:rFonts w:ascii="宋体" w:hAnsi="宋体" w:eastAsia="宋体" w:cs="Times New Roman"/>
      <w:b/>
      <w:bCs/>
      <w:kern w:val="0"/>
      <w:sz w:val="36"/>
      <w:szCs w:val="36"/>
    </w:rPr>
  </w:style>
  <w:style w:type="character" w:customStyle="1" w:styleId="23">
    <w:name w:val="标题 1 字符"/>
    <w:basedOn w:val="17"/>
    <w:link w:val="2"/>
    <w:autoRedefine/>
    <w:qFormat/>
    <w:uiPriority w:val="0"/>
    <w:rPr>
      <w:rFonts w:ascii="Times New Roman" w:hAnsi="Times New Roman" w:eastAsia="宋体" w:cs="Times New Roman"/>
      <w:b/>
      <w:bCs/>
      <w:kern w:val="44"/>
      <w:sz w:val="44"/>
      <w:szCs w:val="44"/>
    </w:rPr>
  </w:style>
  <w:style w:type="character" w:customStyle="1" w:styleId="24">
    <w:name w:val="页眉 字符"/>
    <w:basedOn w:val="17"/>
    <w:link w:val="12"/>
    <w:autoRedefine/>
    <w:qFormat/>
    <w:uiPriority w:val="0"/>
    <w:rPr>
      <w:sz w:val="18"/>
      <w:szCs w:val="18"/>
    </w:rPr>
  </w:style>
  <w:style w:type="character" w:customStyle="1" w:styleId="25">
    <w:name w:val="页脚 字符"/>
    <w:basedOn w:val="17"/>
    <w:link w:val="11"/>
    <w:autoRedefine/>
    <w:qFormat/>
    <w:uiPriority w:val="99"/>
    <w:rPr>
      <w:sz w:val="18"/>
      <w:szCs w:val="18"/>
    </w:rPr>
  </w:style>
  <w:style w:type="character" w:customStyle="1" w:styleId="26">
    <w:name w:val="正文文本 字符"/>
    <w:basedOn w:val="17"/>
    <w:link w:val="5"/>
    <w:autoRedefine/>
    <w:qFormat/>
    <w:uiPriority w:val="0"/>
    <w:rPr>
      <w:rFonts w:ascii="Times New Roman" w:hAnsi="Times New Roman" w:eastAsia="宋体" w:cs="Times New Roman"/>
      <w:szCs w:val="24"/>
    </w:rPr>
  </w:style>
  <w:style w:type="character" w:customStyle="1" w:styleId="27">
    <w:name w:val="正文文本缩进 字符"/>
    <w:basedOn w:val="17"/>
    <w:link w:val="6"/>
    <w:autoRedefine/>
    <w:qFormat/>
    <w:uiPriority w:val="0"/>
    <w:rPr>
      <w:rFonts w:ascii="Calibri" w:hAnsi="Calibri" w:eastAsia="宋体" w:cs="Times New Roman"/>
      <w:sz w:val="18"/>
      <w:szCs w:val="18"/>
    </w:rPr>
  </w:style>
  <w:style w:type="character" w:customStyle="1" w:styleId="28">
    <w:name w:val="日期 字符"/>
    <w:basedOn w:val="17"/>
    <w:link w:val="8"/>
    <w:autoRedefine/>
    <w:qFormat/>
    <w:uiPriority w:val="0"/>
    <w:rPr>
      <w:rFonts w:ascii="Times New Roman" w:hAnsi="Times New Roman" w:eastAsia="宋体" w:cs="Times New Roman"/>
      <w:szCs w:val="24"/>
    </w:rPr>
  </w:style>
  <w:style w:type="character" w:customStyle="1" w:styleId="29">
    <w:name w:val="正文文本缩进 2 字符"/>
    <w:basedOn w:val="17"/>
    <w:link w:val="9"/>
    <w:autoRedefine/>
    <w:qFormat/>
    <w:uiPriority w:val="0"/>
    <w:rPr>
      <w:rFonts w:ascii="Times New Roman" w:hAnsi="Times New Roman" w:eastAsia="宋体" w:cs="Times New Roman"/>
      <w:szCs w:val="24"/>
    </w:rPr>
  </w:style>
  <w:style w:type="character" w:customStyle="1" w:styleId="30">
    <w:name w:val="正文文本缩进 3 字符"/>
    <w:basedOn w:val="17"/>
    <w:link w:val="13"/>
    <w:autoRedefine/>
    <w:qFormat/>
    <w:uiPriority w:val="0"/>
    <w:rPr>
      <w:rFonts w:ascii="Times New Roman" w:hAnsi="Times New Roman" w:eastAsia="宋体" w:cs="Times New Roman"/>
      <w:sz w:val="16"/>
      <w:szCs w:val="16"/>
    </w:rPr>
  </w:style>
  <w:style w:type="paragraph" w:customStyle="1" w:styleId="31">
    <w:name w:val="p0"/>
    <w:basedOn w:val="1"/>
    <w:autoRedefine/>
    <w:qFormat/>
    <w:uiPriority w:val="0"/>
    <w:pPr>
      <w:widowControl/>
    </w:pPr>
    <w:rPr>
      <w:kern w:val="0"/>
      <w:szCs w:val="21"/>
    </w:rPr>
  </w:style>
  <w:style w:type="paragraph" w:styleId="32">
    <w:name w:val="List Paragraph"/>
    <w:basedOn w:val="1"/>
    <w:autoRedefine/>
    <w:qFormat/>
    <w:uiPriority w:val="34"/>
    <w:pPr>
      <w:ind w:firstLine="420"/>
    </w:pPr>
  </w:style>
  <w:style w:type="paragraph" w:customStyle="1" w:styleId="33">
    <w:name w:val="p15"/>
    <w:basedOn w:val="1"/>
    <w:autoRedefine/>
    <w:qFormat/>
    <w:uiPriority w:val="0"/>
    <w:pPr>
      <w:widowControl/>
      <w:ind w:firstLine="420"/>
    </w:pPr>
    <w:rPr>
      <w:kern w:val="0"/>
      <w:szCs w:val="21"/>
    </w:rPr>
  </w:style>
  <w:style w:type="paragraph" w:customStyle="1" w:styleId="34">
    <w:name w:val="列出段落1"/>
    <w:basedOn w:val="1"/>
    <w:autoRedefine/>
    <w:qFormat/>
    <w:uiPriority w:val="0"/>
    <w:pPr>
      <w:ind w:left="720"/>
    </w:pPr>
    <w:rPr>
      <w:rFonts w:ascii="Calibri" w:hAnsi="Calibri"/>
      <w:szCs w:val="22"/>
    </w:rPr>
  </w:style>
  <w:style w:type="character" w:customStyle="1" w:styleId="35">
    <w:name w:val="UserStyle_8"/>
    <w:link w:val="36"/>
    <w:autoRedefine/>
    <w:qFormat/>
    <w:uiPriority w:val="0"/>
  </w:style>
  <w:style w:type="paragraph" w:customStyle="1" w:styleId="36">
    <w:name w:val="UserStyle_9"/>
    <w:basedOn w:val="1"/>
    <w:link w:val="35"/>
    <w:autoRedefine/>
    <w:qFormat/>
    <w:uiPriority w:val="0"/>
    <w:rPr>
      <w:rFonts w:ascii="Calibri" w:hAnsi="Calibri" w:eastAsia="宋体" w:cs="宋体"/>
      <w:szCs w:val="22"/>
    </w:rPr>
  </w:style>
  <w:style w:type="character" w:customStyle="1" w:styleId="37">
    <w:name w:val="fontstyle11"/>
    <w:autoRedefine/>
    <w:qFormat/>
    <w:uiPriority w:val="0"/>
    <w:rPr>
      <w:rFonts w:hint="eastAsia" w:ascii="仿宋_GB2312" w:eastAsia="仿宋_GB2312"/>
      <w:color w:val="000000"/>
      <w:sz w:val="32"/>
      <w:szCs w:val="32"/>
    </w:rPr>
  </w:style>
  <w:style w:type="character" w:customStyle="1" w:styleId="38">
    <w:name w:val="fontstyle01"/>
    <w:autoRedefine/>
    <w:qFormat/>
    <w:uiPriority w:val="0"/>
    <w:rPr>
      <w:rFonts w:hint="eastAsia" w:ascii="仿宋" w:hAnsi="仿宋" w:eastAsia="仿宋"/>
      <w:color w:val="000000"/>
      <w:sz w:val="32"/>
      <w:szCs w:val="32"/>
    </w:rPr>
  </w:style>
  <w:style w:type="paragraph" w:customStyle="1" w:styleId="39">
    <w:name w:val="Body text|1"/>
    <w:basedOn w:val="1"/>
    <w:autoRedefine/>
    <w:qFormat/>
    <w:uiPriority w:val="0"/>
    <w:pPr>
      <w:spacing w:line="439" w:lineRule="auto"/>
      <w:ind w:firstLine="400"/>
    </w:pPr>
    <w:rPr>
      <w:rFonts w:ascii="宋体" w:hAnsi="宋体" w:cs="宋体"/>
      <w:sz w:val="30"/>
      <w:szCs w:val="30"/>
      <w:lang w:val="zh-TW" w:eastAsia="zh-TW" w:bidi="zh-TW"/>
    </w:rPr>
  </w:style>
  <w:style w:type="character" w:customStyle="1" w:styleId="40">
    <w:name w:val="纯文本 字符"/>
    <w:basedOn w:val="17"/>
    <w:link w:val="7"/>
    <w:autoRedefine/>
    <w:qFormat/>
    <w:uiPriority w:val="0"/>
    <w:rPr>
      <w:rFonts w:ascii="宋体" w:hAnsi="Courier New" w:eastAsia="仿宋_GB2312" w:cs="Times New Roman"/>
      <w:sz w:val="32"/>
      <w:szCs w:val="21"/>
    </w:rPr>
  </w:style>
  <w:style w:type="character" w:customStyle="1" w:styleId="41">
    <w:name w:val="批注框文本 字符"/>
    <w:link w:val="10"/>
    <w:autoRedefine/>
    <w:qFormat/>
    <w:uiPriority w:val="0"/>
    <w:rPr>
      <w:rFonts w:cs="宋体"/>
      <w:sz w:val="18"/>
      <w:szCs w:val="18"/>
    </w:rPr>
  </w:style>
  <w:style w:type="character" w:customStyle="1" w:styleId="42">
    <w:name w:val="批注框文本 Char1"/>
    <w:basedOn w:val="17"/>
    <w:autoRedefine/>
    <w:qFormat/>
    <w:uiPriority w:val="99"/>
    <w:rPr>
      <w:rFonts w:ascii="Times New Roman" w:hAnsi="Times New Roman" w:eastAsia="宋体" w:cs="Times New Roman"/>
      <w:sz w:val="18"/>
      <w:szCs w:val="18"/>
    </w:rPr>
  </w:style>
  <w:style w:type="character" w:customStyle="1" w:styleId="43">
    <w:name w:val="fontstyle21"/>
    <w:autoRedefine/>
    <w:qFormat/>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7927CB-C20B-488C-B9A1-DEF08E234C22}">
  <ds:schemaRefs/>
</ds:datastoreItem>
</file>

<file path=docProps/app.xml><?xml version="1.0" encoding="utf-8"?>
<Properties xmlns="http://schemas.openxmlformats.org/officeDocument/2006/extended-properties" xmlns:vt="http://schemas.openxmlformats.org/officeDocument/2006/docPropsVTypes">
  <Template>Normal</Template>
  <Pages>6</Pages>
  <Words>1828</Words>
  <Characters>1896</Characters>
  <Paragraphs>86</Paragraphs>
  <TotalTime>1</TotalTime>
  <ScaleCrop>false</ScaleCrop>
  <LinksUpToDate>false</LinksUpToDate>
  <CharactersWithSpaces>1943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2023-02-03T03:06:00Z</dcterms:created>
  <dc:creator>DELL</dc:creator>
  <cp:lastModifiedBy>张欣怡</cp:lastModifiedBy>
  <cp:lastPrinted>2025-09-05T07:25:00Z</cp:lastPrinted>
  <dcterms:modified xsi:type="dcterms:W3CDTF">2025-09-12T07:18:22Z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be2b875380444cc7ae9bfcaa591b3ea7_23</vt:lpwstr>
  </property>
  <property fmtid="{D5CDD505-2E9C-101B-9397-08002B2CF9AE}" pid="4" name="KSOTemplateDocerSaveRecord">
    <vt:lpwstr>eyJoZGlkIjoiYjg5M2NlN2U5Y2I3MzA4MGUwMDdhMjhhZDE3MTU4ZDUiLCJ1c2VySWQiOiIyMzMzOTcxNzMifQ==</vt:lpwstr>
  </property>
</Properties>
</file>