
<file path=[Content_Types].xml><?xml version="1.0" encoding="utf-8"?>
<Types xmlns="http://schemas.openxmlformats.org/package/2006/content-types">
  <Default Extension="xml" ContentType="application/xml"/>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36"/>
        <w:gridCol w:w="53"/>
      </w:tblGrid>
      <w:tr w14:paraId="50362625">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14:paraId="6ABC4D52">
            <w:pPr>
              <w:jc w:val="center"/>
              <w:rPr>
                <w:rFonts w:ascii="方正小标宋简体" w:hAnsi="宋体" w:eastAsia="方正小标宋简体"/>
                <w:bCs/>
                <w:color w:val="FF0000"/>
                <w:spacing w:val="10"/>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14:paraId="1B0A77CB">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vAlign w:val="center"/>
          </w:tcPr>
          <w:p w14:paraId="0FDEBE28">
            <w:pPr>
              <w:jc w:val="center"/>
              <w:rPr>
                <w:rFonts w:ascii="仿宋_GB2312" w:hAnsi="宋体" w:eastAsia="仿宋_GB2312" w:cs="仿宋_GB2312"/>
                <w:sz w:val="32"/>
                <w:szCs w:val="32"/>
              </w:rPr>
            </w:pPr>
          </w:p>
          <w:p w14:paraId="58EAD0A0">
            <w:pPr>
              <w:jc w:val="center"/>
              <w:rPr>
                <w:rFonts w:ascii="仿宋_GB2312" w:hAnsi="宋体" w:eastAsia="仿宋_GB2312"/>
                <w:sz w:val="32"/>
                <w:szCs w:val="32"/>
              </w:rPr>
            </w:pPr>
            <w:r>
              <w:rPr>
                <w:rFonts w:hint="eastAsia" w:ascii="仿宋_GB2312" w:hAnsi="宋体" w:eastAsia="仿宋_GB2312" w:cs="仿宋_GB2312"/>
                <w:sz w:val="32"/>
                <w:szCs w:val="32"/>
              </w:rPr>
              <w:t>院发〔202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号</w:t>
            </w:r>
          </w:p>
        </w:tc>
      </w:tr>
    </w:tbl>
    <w:p w14:paraId="3FFE06DC">
      <w:pPr>
        <w:autoSpaceDE w:val="0"/>
        <w:autoSpaceDN w:val="0"/>
        <w:adjustRightInd w:val="0"/>
        <w:spacing w:line="560" w:lineRule="exact"/>
        <w:contextualSpacing/>
        <w:jc w:val="center"/>
        <w:rPr>
          <w:rFonts w:ascii="方正小标宋简体" w:hAnsi="华文中宋" w:eastAsia="方正小标宋简体" w:cs="Times New Roman"/>
          <w:color w:val="000000"/>
          <w:sz w:val="44"/>
          <w:szCs w:val="44"/>
        </w:rPr>
      </w:pPr>
    </w:p>
    <w:p w14:paraId="7960E143">
      <w:pPr>
        <w:autoSpaceDE w:val="0"/>
        <w:autoSpaceDN w:val="0"/>
        <w:adjustRightInd w:val="0"/>
        <w:spacing w:line="560" w:lineRule="exact"/>
        <w:contextualSpacing/>
        <w:jc w:val="center"/>
        <w:rPr>
          <w:rFonts w:hint="eastAsia"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北京青年政治学院</w:t>
      </w:r>
    </w:p>
    <w:p w14:paraId="5641E293">
      <w:pPr>
        <w:autoSpaceDE w:val="0"/>
        <w:autoSpaceDN w:val="0"/>
        <w:adjustRightInd w:val="0"/>
        <w:spacing w:line="560" w:lineRule="exact"/>
        <w:contextualSpacing/>
        <w:jc w:val="center"/>
        <w:rPr>
          <w:rFonts w:hint="eastAsia"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关于印发《</w:t>
      </w:r>
      <w:r>
        <w:rPr>
          <w:rFonts w:hint="eastAsia" w:ascii="方正小标宋简体" w:hAnsi="宋体" w:eastAsia="方正小标宋简体" w:cs="宋体"/>
          <w:bCs/>
          <w:kern w:val="0"/>
          <w:sz w:val="44"/>
          <w:szCs w:val="44"/>
        </w:rPr>
        <w:t>北京青年政治学院</w:t>
      </w:r>
      <w:r>
        <w:rPr>
          <w:rFonts w:hint="eastAsia" w:ascii="方正小标宋简体" w:hAnsi="华文中宋" w:eastAsia="方正小标宋简体"/>
          <w:color w:val="000000"/>
          <w:sz w:val="44"/>
          <w:szCs w:val="44"/>
        </w:rPr>
        <w:t>本专科生</w:t>
      </w:r>
    </w:p>
    <w:p w14:paraId="0C906374">
      <w:pPr>
        <w:autoSpaceDE w:val="0"/>
        <w:autoSpaceDN w:val="0"/>
        <w:adjustRightInd w:val="0"/>
        <w:spacing w:line="560" w:lineRule="exact"/>
        <w:contextualSpacing/>
        <w:jc w:val="center"/>
        <w:rPr>
          <w:rFonts w:hint="eastAsia"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国家奖学金、国家励志奖学金、国家助学金</w:t>
      </w:r>
    </w:p>
    <w:p w14:paraId="48A379A0">
      <w:pPr>
        <w:autoSpaceDE w:val="0"/>
        <w:autoSpaceDN w:val="0"/>
        <w:adjustRightInd w:val="0"/>
        <w:spacing w:line="560" w:lineRule="exact"/>
        <w:contextualSpacing/>
        <w:jc w:val="center"/>
        <w:rPr>
          <w:rFonts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评审管理办法》的通知</w:t>
      </w:r>
    </w:p>
    <w:p w14:paraId="7AC40DF2">
      <w:pPr>
        <w:autoSpaceDE w:val="0"/>
        <w:autoSpaceDN w:val="0"/>
        <w:adjustRightInd w:val="0"/>
        <w:spacing w:line="560" w:lineRule="exact"/>
        <w:contextualSpacing/>
        <w:jc w:val="center"/>
        <w:rPr>
          <w:rFonts w:ascii="方正小标宋简体" w:hAnsi="华文中宋" w:eastAsia="方正小标宋简体"/>
          <w:color w:val="000000"/>
          <w:sz w:val="44"/>
          <w:szCs w:val="44"/>
        </w:rPr>
      </w:pPr>
    </w:p>
    <w:p w14:paraId="26609029">
      <w:pPr>
        <w:spacing w:line="560" w:lineRule="exact"/>
        <w:rPr>
          <w:rFonts w:ascii="楷体_GB2312" w:hAnsi="楷体" w:eastAsia="楷体_GB2312"/>
          <w:color w:val="000000"/>
          <w:sz w:val="32"/>
          <w:szCs w:val="32"/>
        </w:rPr>
      </w:pPr>
      <w:r>
        <w:rPr>
          <w:rFonts w:hint="eastAsia" w:ascii="楷体_GB2312" w:hAnsi="楷体" w:eastAsia="楷体_GB2312"/>
          <w:color w:val="000000"/>
          <w:sz w:val="32"/>
          <w:szCs w:val="32"/>
        </w:rPr>
        <w:t>各部门、单位：</w:t>
      </w:r>
    </w:p>
    <w:p w14:paraId="4F88D093">
      <w:pPr>
        <w:widowControl/>
        <w:spacing w:line="560" w:lineRule="exact"/>
        <w:ind w:firstLine="640" w:firstLineChars="200"/>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《北京青年政治学院本专科生国家奖学金、国家励志奖学金、国家助学金评审管理办法》</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w:t>
      </w:r>
      <w:r>
        <w:rPr>
          <w:rFonts w:hint="eastAsia" w:ascii="楷体_GB2312" w:hAnsi="楷体" w:eastAsia="楷体_GB2312"/>
          <w:sz w:val="32"/>
          <w:szCs w:val="32"/>
          <w:lang w:val="en-US" w:eastAsia="zh-CN"/>
        </w:rPr>
        <w:t>3</w:t>
      </w:r>
      <w:r>
        <w:rPr>
          <w:rFonts w:hint="eastAsia" w:ascii="楷体_GB2312" w:hAnsi="楷体" w:eastAsia="楷体_GB2312"/>
          <w:sz w:val="32"/>
          <w:szCs w:val="32"/>
        </w:rPr>
        <w:t>月</w:t>
      </w:r>
      <w:r>
        <w:rPr>
          <w:rFonts w:hint="eastAsia" w:ascii="楷体_GB2312" w:hAnsi="楷体" w:eastAsia="楷体_GB2312"/>
          <w:sz w:val="32"/>
          <w:szCs w:val="32"/>
          <w:lang w:val="en-US" w:eastAsia="zh-CN"/>
        </w:rPr>
        <w:t>27</w:t>
      </w:r>
      <w:r>
        <w:rPr>
          <w:rFonts w:hint="eastAsia" w:ascii="楷体_GB2312" w:hAnsi="楷体" w:eastAsia="楷体_GB2312"/>
          <w:sz w:val="32"/>
          <w:szCs w:val="32"/>
        </w:rPr>
        <w:t>日第</w:t>
      </w:r>
      <w:r>
        <w:rPr>
          <w:rFonts w:hint="eastAsia" w:ascii="楷体_GB2312" w:hAnsi="楷体" w:eastAsia="楷体_GB2312"/>
          <w:sz w:val="32"/>
          <w:szCs w:val="32"/>
          <w:lang w:val="en-US" w:eastAsia="zh-CN"/>
        </w:rPr>
        <w:t>7</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论通过，现印发给你们，请认真遵照执行。</w:t>
      </w:r>
    </w:p>
    <w:p w14:paraId="43E5CF25">
      <w:pPr>
        <w:spacing w:line="560" w:lineRule="exact"/>
      </w:pPr>
    </w:p>
    <w:p w14:paraId="31208B5F">
      <w:pPr>
        <w:spacing w:line="560" w:lineRule="exact"/>
      </w:pPr>
    </w:p>
    <w:p w14:paraId="67564B60">
      <w:pPr>
        <w:spacing w:line="560" w:lineRule="exact"/>
        <w:ind w:firstLine="5120" w:firstLineChars="1600"/>
        <w:jc w:val="left"/>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w:t>
      </w:r>
    </w:p>
    <w:p w14:paraId="777B9296">
      <w:pPr>
        <w:tabs>
          <w:tab w:val="center" w:pos="4423"/>
        </w:tabs>
        <w:wordWrap w:val="0"/>
        <w:spacing w:line="560" w:lineRule="exact"/>
        <w:ind w:firstLine="4480" w:firstLineChars="1400"/>
        <w:jc w:val="right"/>
        <w:rPr>
          <w:rFonts w:hint="default" w:ascii="楷体_GB2312" w:hAnsi="楷体" w:eastAsia="楷体_GB2312"/>
          <w:color w:val="000000"/>
          <w:sz w:val="32"/>
          <w:szCs w:val="32"/>
          <w:lang w:val="en-US" w:eastAsia="zh-CN"/>
        </w:rPr>
      </w:pPr>
      <w:r>
        <w:rPr>
          <w:rFonts w:hint="eastAsia" w:ascii="楷体_GB2312" w:hAnsi="楷体" w:eastAsia="楷体_GB2312"/>
          <w:color w:val="000000"/>
          <w:sz w:val="32"/>
          <w:szCs w:val="32"/>
          <w:lang w:val="en-US" w:eastAsia="zh-CN"/>
        </w:rPr>
        <w:t xml:space="preserve">     </w:t>
      </w:r>
      <w:r>
        <w:rPr>
          <w:rFonts w:hint="eastAsia" w:ascii="楷体_GB2312" w:hAnsi="楷体" w:eastAsia="楷体_GB2312"/>
          <w:color w:val="000000"/>
          <w:sz w:val="32"/>
          <w:szCs w:val="32"/>
        </w:rPr>
        <w:t>202</w:t>
      </w:r>
      <w:r>
        <w:rPr>
          <w:rFonts w:hint="eastAsia" w:ascii="楷体_GB2312" w:hAnsi="楷体" w:eastAsia="楷体_GB2312"/>
          <w:color w:val="000000"/>
          <w:sz w:val="32"/>
          <w:szCs w:val="32"/>
          <w:lang w:val="en-US" w:eastAsia="zh-CN"/>
        </w:rPr>
        <w:t>5</w:t>
      </w:r>
      <w:r>
        <w:rPr>
          <w:rFonts w:hint="eastAsia" w:ascii="楷体_GB2312" w:hAnsi="楷体" w:eastAsia="楷体_GB2312"/>
          <w:color w:val="000000"/>
          <w:sz w:val="32"/>
          <w:szCs w:val="32"/>
        </w:rPr>
        <w:t>年</w:t>
      </w:r>
      <w:r>
        <w:rPr>
          <w:rFonts w:hint="eastAsia" w:ascii="楷体_GB2312" w:hAnsi="楷体" w:eastAsia="楷体_GB2312"/>
          <w:color w:val="000000"/>
          <w:sz w:val="32"/>
          <w:szCs w:val="32"/>
          <w:lang w:val="en-US" w:eastAsia="zh-CN"/>
        </w:rPr>
        <w:t>4</w:t>
      </w:r>
      <w:r>
        <w:rPr>
          <w:rFonts w:hint="eastAsia" w:ascii="楷体_GB2312" w:hAnsi="楷体" w:eastAsia="楷体_GB2312"/>
          <w:color w:val="000000"/>
          <w:sz w:val="32"/>
          <w:szCs w:val="32"/>
        </w:rPr>
        <w:t>月</w:t>
      </w:r>
      <w:r>
        <w:rPr>
          <w:rFonts w:hint="eastAsia" w:ascii="楷体_GB2312" w:hAnsi="楷体" w:eastAsia="楷体_GB2312"/>
          <w:color w:val="000000"/>
          <w:sz w:val="32"/>
          <w:szCs w:val="32"/>
          <w:lang w:val="en-US" w:eastAsia="zh-CN"/>
        </w:rPr>
        <w:t>2</w:t>
      </w:r>
      <w:r>
        <w:rPr>
          <w:rFonts w:hint="eastAsia" w:ascii="楷体_GB2312" w:hAnsi="楷体" w:eastAsia="楷体_GB2312"/>
          <w:color w:val="000000"/>
          <w:sz w:val="32"/>
          <w:szCs w:val="32"/>
        </w:rPr>
        <w:t>日</w:t>
      </w:r>
      <w:r>
        <w:rPr>
          <w:rFonts w:hint="eastAsia" w:ascii="楷体_GB2312" w:hAnsi="楷体" w:eastAsia="楷体_GB2312"/>
          <w:color w:val="000000"/>
          <w:sz w:val="32"/>
          <w:szCs w:val="32"/>
          <w:lang w:val="en-US" w:eastAsia="zh-CN"/>
        </w:rPr>
        <w:t xml:space="preserve">           </w:t>
      </w:r>
    </w:p>
    <w:p w14:paraId="4ECFC886">
      <w:pPr>
        <w:tabs>
          <w:tab w:val="center" w:pos="4423"/>
        </w:tabs>
        <w:spacing w:line="560" w:lineRule="exact"/>
        <w:ind w:firstLine="6160" w:firstLineChars="1400"/>
        <w:jc w:val="right"/>
        <w:rPr>
          <w:rFonts w:ascii="方正小标宋简体" w:hAnsi="华文中宋" w:eastAsia="方正小标宋简体" w:cs="Times New Roman"/>
          <w:color w:val="000000"/>
          <w:sz w:val="44"/>
          <w:szCs w:val="44"/>
        </w:rPr>
      </w:pPr>
      <w:r>
        <w:rPr>
          <w:rFonts w:hint="eastAsia" w:ascii="方正小标宋简体" w:hAnsi="华文中宋" w:eastAsia="方正小标宋简体" w:cs="Times New Roman"/>
          <w:color w:val="000000"/>
          <w:sz w:val="44"/>
          <w:szCs w:val="44"/>
        </w:rPr>
        <w:br w:type="page"/>
      </w:r>
    </w:p>
    <w:p w14:paraId="6B59F6E5">
      <w:pPr>
        <w:widowControl/>
        <w:spacing w:before="100" w:beforeAutospacing="1" w:after="100" w:afterAutospacing="1" w:line="56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北京青年政治学院本专科生国家奖学金、国家励志奖学金、国家助学金评审管理办法</w:t>
      </w:r>
    </w:p>
    <w:p w14:paraId="46C8A327">
      <w:pPr>
        <w:pStyle w:val="5"/>
        <w:spacing w:before="0" w:beforeAutospacing="0" w:after="0" w:afterAutospacing="0" w:line="560" w:lineRule="exact"/>
        <w:jc w:val="center"/>
        <w:rPr>
          <w:rStyle w:val="8"/>
          <w:rFonts w:hint="eastAsia" w:ascii="仿宋_GB2312" w:hAnsi="仿宋" w:eastAsia="仿宋_GB2312" w:cs="Arial"/>
          <w:b w:val="0"/>
          <w:bCs w:val="0"/>
          <w:color w:val="000000"/>
          <w:sz w:val="32"/>
          <w:szCs w:val="32"/>
        </w:rPr>
      </w:pPr>
      <w:r>
        <w:rPr>
          <w:rStyle w:val="8"/>
          <w:rFonts w:hint="eastAsia" w:ascii="仿宋_GB2312" w:hAnsi="仿宋" w:eastAsia="仿宋_GB2312" w:cs="Arial"/>
          <w:b w:val="0"/>
          <w:bCs w:val="0"/>
          <w:color w:val="000000"/>
          <w:sz w:val="32"/>
          <w:szCs w:val="32"/>
        </w:rPr>
        <w:t>（</w:t>
      </w:r>
      <w:r>
        <w:rPr>
          <w:rStyle w:val="8"/>
          <w:rFonts w:hint="eastAsia" w:ascii="仿宋_GB2312" w:hAnsi="仿宋" w:eastAsia="仿宋_GB2312" w:cs="Arial"/>
          <w:b w:val="0"/>
          <w:bCs w:val="0"/>
          <w:color w:val="000000"/>
          <w:sz w:val="32"/>
          <w:szCs w:val="32"/>
          <w:lang w:val="en-US" w:eastAsia="zh-CN"/>
        </w:rPr>
        <w:t>2017年6月6日院长办公会第9次会议通过  2017年6</w:t>
      </w:r>
      <w:r>
        <w:rPr>
          <w:rStyle w:val="8"/>
          <w:rFonts w:hint="eastAsia" w:ascii="仿宋_GB2312" w:hAnsi="仿宋" w:eastAsia="仿宋_GB2312" w:cs="Arial"/>
          <w:b w:val="0"/>
          <w:bCs w:val="0"/>
          <w:color w:val="000000"/>
          <w:sz w:val="32"/>
          <w:szCs w:val="32"/>
        </w:rPr>
        <w:t>月</w:t>
      </w:r>
      <w:r>
        <w:rPr>
          <w:rStyle w:val="8"/>
          <w:rFonts w:hint="eastAsia" w:ascii="仿宋_GB2312" w:hAnsi="仿宋" w:eastAsia="仿宋_GB2312" w:cs="Arial"/>
          <w:b w:val="0"/>
          <w:bCs w:val="0"/>
          <w:color w:val="000000"/>
          <w:sz w:val="32"/>
          <w:szCs w:val="32"/>
          <w:lang w:val="en-US" w:eastAsia="zh-CN"/>
        </w:rPr>
        <w:t>14</w:t>
      </w:r>
      <w:r>
        <w:rPr>
          <w:rStyle w:val="8"/>
          <w:rFonts w:hint="eastAsia" w:ascii="仿宋_GB2312" w:hAnsi="仿宋" w:eastAsia="仿宋_GB2312" w:cs="Arial"/>
          <w:b w:val="0"/>
          <w:bCs w:val="0"/>
          <w:color w:val="000000"/>
          <w:sz w:val="32"/>
          <w:szCs w:val="32"/>
        </w:rPr>
        <w:t>日发布</w:t>
      </w:r>
      <w:r>
        <w:rPr>
          <w:rStyle w:val="8"/>
          <w:rFonts w:hint="eastAsia" w:ascii="仿宋_GB2312" w:hAnsi="仿宋" w:eastAsia="仿宋_GB2312" w:cs="Arial"/>
          <w:b w:val="0"/>
          <w:bCs w:val="0"/>
          <w:color w:val="000000"/>
          <w:sz w:val="32"/>
          <w:szCs w:val="32"/>
          <w:lang w:val="en-US" w:eastAsia="zh-CN"/>
        </w:rPr>
        <w:t xml:space="preserve">  </w:t>
      </w:r>
      <w:r>
        <w:rPr>
          <w:rStyle w:val="8"/>
          <w:rFonts w:hint="eastAsia" w:ascii="仿宋_GB2312" w:hAnsi="仿宋" w:eastAsia="仿宋_GB2312" w:cs="Arial"/>
          <w:b w:val="0"/>
          <w:bCs w:val="0"/>
          <w:color w:val="000000"/>
          <w:sz w:val="32"/>
          <w:szCs w:val="32"/>
        </w:rPr>
        <w:t>20</w:t>
      </w:r>
      <w:r>
        <w:rPr>
          <w:rStyle w:val="8"/>
          <w:rFonts w:hint="eastAsia" w:ascii="仿宋_GB2312" w:hAnsi="仿宋" w:eastAsia="仿宋_GB2312" w:cs="Arial"/>
          <w:b w:val="0"/>
          <w:bCs w:val="0"/>
          <w:color w:val="000000"/>
          <w:sz w:val="32"/>
          <w:szCs w:val="32"/>
          <w:lang w:val="en-US" w:eastAsia="zh-CN"/>
        </w:rPr>
        <w:t>18</w:t>
      </w:r>
      <w:r>
        <w:rPr>
          <w:rStyle w:val="8"/>
          <w:rFonts w:hint="eastAsia" w:ascii="仿宋_GB2312" w:hAnsi="仿宋" w:eastAsia="仿宋_GB2312" w:cs="Arial"/>
          <w:b w:val="0"/>
          <w:bCs w:val="0"/>
          <w:color w:val="000000"/>
          <w:sz w:val="32"/>
          <w:szCs w:val="32"/>
        </w:rPr>
        <w:t>年</w:t>
      </w:r>
      <w:r>
        <w:rPr>
          <w:rStyle w:val="8"/>
          <w:rFonts w:hint="eastAsia" w:ascii="仿宋_GB2312" w:hAnsi="仿宋" w:eastAsia="仿宋_GB2312" w:cs="Arial"/>
          <w:b w:val="0"/>
          <w:bCs w:val="0"/>
          <w:color w:val="000000"/>
          <w:sz w:val="32"/>
          <w:szCs w:val="32"/>
          <w:lang w:val="en-US" w:eastAsia="zh-CN"/>
        </w:rPr>
        <w:t>7</w:t>
      </w:r>
      <w:r>
        <w:rPr>
          <w:rStyle w:val="8"/>
          <w:rFonts w:hint="eastAsia" w:ascii="仿宋_GB2312" w:hAnsi="仿宋" w:eastAsia="仿宋_GB2312" w:cs="Arial"/>
          <w:b w:val="0"/>
          <w:bCs w:val="0"/>
          <w:color w:val="000000"/>
          <w:sz w:val="32"/>
          <w:szCs w:val="32"/>
        </w:rPr>
        <w:t>月</w:t>
      </w:r>
      <w:r>
        <w:rPr>
          <w:rStyle w:val="8"/>
          <w:rFonts w:hint="eastAsia" w:ascii="仿宋_GB2312" w:hAnsi="仿宋" w:eastAsia="仿宋_GB2312" w:cs="Arial"/>
          <w:b w:val="0"/>
          <w:bCs w:val="0"/>
          <w:color w:val="000000"/>
          <w:sz w:val="32"/>
          <w:szCs w:val="32"/>
          <w:lang w:val="en-US" w:eastAsia="zh-CN"/>
        </w:rPr>
        <w:t>18</w:t>
      </w:r>
      <w:r>
        <w:rPr>
          <w:rStyle w:val="8"/>
          <w:rFonts w:hint="eastAsia" w:ascii="仿宋_GB2312" w:hAnsi="仿宋" w:eastAsia="仿宋_GB2312" w:cs="Arial"/>
          <w:b w:val="0"/>
          <w:bCs w:val="0"/>
          <w:color w:val="000000"/>
          <w:sz w:val="32"/>
          <w:szCs w:val="32"/>
        </w:rPr>
        <w:t>日院长办公会第</w:t>
      </w:r>
      <w:r>
        <w:rPr>
          <w:rStyle w:val="8"/>
          <w:rFonts w:hint="eastAsia" w:ascii="仿宋_GB2312" w:hAnsi="仿宋" w:eastAsia="仿宋_GB2312" w:cs="Arial"/>
          <w:b w:val="0"/>
          <w:bCs w:val="0"/>
          <w:color w:val="000000"/>
          <w:sz w:val="32"/>
          <w:szCs w:val="32"/>
          <w:lang w:val="en-US" w:eastAsia="zh-CN"/>
        </w:rPr>
        <w:t>12</w:t>
      </w:r>
      <w:r>
        <w:rPr>
          <w:rStyle w:val="8"/>
          <w:rFonts w:hint="eastAsia" w:ascii="仿宋_GB2312" w:hAnsi="仿宋" w:eastAsia="仿宋_GB2312" w:cs="Arial"/>
          <w:b w:val="0"/>
          <w:bCs w:val="0"/>
          <w:color w:val="000000"/>
          <w:sz w:val="32"/>
          <w:szCs w:val="32"/>
        </w:rPr>
        <w:t>次会议</w:t>
      </w:r>
      <w:r>
        <w:rPr>
          <w:rStyle w:val="8"/>
          <w:rFonts w:hint="eastAsia" w:ascii="仿宋_GB2312" w:hAnsi="仿宋" w:eastAsia="仿宋_GB2312" w:cs="Arial"/>
          <w:b w:val="0"/>
          <w:bCs w:val="0"/>
          <w:color w:val="000000"/>
          <w:sz w:val="32"/>
          <w:szCs w:val="32"/>
          <w:lang w:eastAsia="zh-CN"/>
        </w:rPr>
        <w:t>第</w:t>
      </w:r>
      <w:r>
        <w:rPr>
          <w:rStyle w:val="8"/>
          <w:rFonts w:hint="eastAsia" w:ascii="仿宋_GB2312" w:hAnsi="仿宋" w:eastAsia="仿宋_GB2312" w:cs="Arial"/>
          <w:b w:val="0"/>
          <w:bCs w:val="0"/>
          <w:color w:val="000000"/>
          <w:sz w:val="32"/>
          <w:szCs w:val="32"/>
          <w:lang w:val="en-US" w:eastAsia="zh-CN"/>
        </w:rPr>
        <w:t>一</w:t>
      </w:r>
      <w:r>
        <w:rPr>
          <w:rStyle w:val="8"/>
          <w:rFonts w:hint="eastAsia" w:ascii="仿宋_GB2312" w:hAnsi="仿宋" w:eastAsia="仿宋_GB2312" w:cs="Arial"/>
          <w:b w:val="0"/>
          <w:bCs w:val="0"/>
          <w:color w:val="000000"/>
          <w:sz w:val="32"/>
          <w:szCs w:val="32"/>
          <w:lang w:eastAsia="zh-CN"/>
        </w:rPr>
        <w:t>次</w:t>
      </w:r>
      <w:r>
        <w:rPr>
          <w:rStyle w:val="8"/>
          <w:rFonts w:hint="eastAsia" w:ascii="仿宋_GB2312" w:hAnsi="仿宋" w:eastAsia="仿宋_GB2312" w:cs="Arial"/>
          <w:b w:val="0"/>
          <w:bCs w:val="0"/>
          <w:color w:val="000000"/>
          <w:sz w:val="32"/>
          <w:szCs w:val="32"/>
        </w:rPr>
        <w:t xml:space="preserve">修订 </w:t>
      </w:r>
      <w:r>
        <w:rPr>
          <w:rStyle w:val="8"/>
          <w:rFonts w:hint="eastAsia" w:ascii="仿宋_GB2312" w:hAnsi="仿宋" w:eastAsia="仿宋_GB2312" w:cs="Arial"/>
          <w:b w:val="0"/>
          <w:bCs w:val="0"/>
          <w:color w:val="000000"/>
          <w:sz w:val="32"/>
          <w:szCs w:val="32"/>
          <w:lang w:val="en-US" w:eastAsia="zh-CN"/>
        </w:rPr>
        <w:t>2028年7</w:t>
      </w:r>
      <w:r>
        <w:rPr>
          <w:rStyle w:val="8"/>
          <w:rFonts w:hint="eastAsia" w:ascii="仿宋_GB2312" w:hAnsi="仿宋" w:eastAsia="仿宋_GB2312" w:cs="Arial"/>
          <w:b w:val="0"/>
          <w:bCs w:val="0"/>
          <w:color w:val="000000"/>
          <w:sz w:val="32"/>
          <w:szCs w:val="32"/>
        </w:rPr>
        <w:t>月</w:t>
      </w:r>
      <w:r>
        <w:rPr>
          <w:rStyle w:val="8"/>
          <w:rFonts w:hint="eastAsia" w:ascii="仿宋_GB2312" w:hAnsi="仿宋" w:eastAsia="仿宋_GB2312" w:cs="Arial"/>
          <w:b w:val="0"/>
          <w:bCs w:val="0"/>
          <w:color w:val="000000"/>
          <w:sz w:val="32"/>
          <w:szCs w:val="32"/>
          <w:lang w:val="en-US" w:eastAsia="zh-CN"/>
        </w:rPr>
        <w:t>19</w:t>
      </w:r>
      <w:r>
        <w:rPr>
          <w:rStyle w:val="8"/>
          <w:rFonts w:hint="eastAsia" w:ascii="仿宋_GB2312" w:hAnsi="仿宋" w:eastAsia="仿宋_GB2312" w:cs="Arial"/>
          <w:b w:val="0"/>
          <w:bCs w:val="0"/>
          <w:color w:val="000000"/>
          <w:sz w:val="32"/>
          <w:szCs w:val="32"/>
        </w:rPr>
        <w:t>日发布</w:t>
      </w:r>
      <w:r>
        <w:rPr>
          <w:rStyle w:val="8"/>
          <w:rFonts w:hint="eastAsia" w:ascii="仿宋_GB2312" w:hAnsi="仿宋" w:eastAsia="仿宋_GB2312" w:cs="Arial"/>
          <w:b w:val="0"/>
          <w:bCs w:val="0"/>
          <w:color w:val="000000"/>
          <w:sz w:val="32"/>
          <w:szCs w:val="32"/>
          <w:lang w:val="en-US" w:eastAsia="zh-CN"/>
        </w:rPr>
        <w:t xml:space="preserve">  </w:t>
      </w:r>
      <w:r>
        <w:rPr>
          <w:rStyle w:val="8"/>
          <w:rFonts w:hint="eastAsia" w:ascii="仿宋_GB2312" w:hAnsi="仿宋" w:eastAsia="仿宋_GB2312" w:cs="Arial"/>
          <w:b w:val="0"/>
          <w:bCs w:val="0"/>
          <w:color w:val="000000"/>
          <w:sz w:val="32"/>
          <w:szCs w:val="32"/>
        </w:rPr>
        <w:t>202</w:t>
      </w:r>
      <w:r>
        <w:rPr>
          <w:rStyle w:val="8"/>
          <w:rFonts w:hint="eastAsia" w:ascii="仿宋_GB2312" w:hAnsi="仿宋" w:eastAsia="仿宋_GB2312" w:cs="Arial"/>
          <w:b w:val="0"/>
          <w:bCs w:val="0"/>
          <w:color w:val="000000"/>
          <w:sz w:val="32"/>
          <w:szCs w:val="32"/>
          <w:lang w:val="en-US" w:eastAsia="zh-CN"/>
        </w:rPr>
        <w:t>5</w:t>
      </w:r>
      <w:r>
        <w:rPr>
          <w:rStyle w:val="8"/>
          <w:rFonts w:hint="eastAsia" w:ascii="仿宋_GB2312" w:hAnsi="仿宋" w:eastAsia="仿宋_GB2312" w:cs="Arial"/>
          <w:b w:val="0"/>
          <w:bCs w:val="0"/>
          <w:color w:val="000000"/>
          <w:sz w:val="32"/>
          <w:szCs w:val="32"/>
        </w:rPr>
        <w:t>年</w:t>
      </w:r>
      <w:r>
        <w:rPr>
          <w:rStyle w:val="8"/>
          <w:rFonts w:hint="eastAsia" w:ascii="仿宋_GB2312" w:hAnsi="仿宋" w:eastAsia="仿宋_GB2312" w:cs="Arial"/>
          <w:b w:val="0"/>
          <w:bCs w:val="0"/>
          <w:color w:val="000000"/>
          <w:sz w:val="32"/>
          <w:szCs w:val="32"/>
          <w:lang w:val="en-US" w:eastAsia="zh-CN"/>
        </w:rPr>
        <w:t>3</w:t>
      </w:r>
      <w:r>
        <w:rPr>
          <w:rStyle w:val="8"/>
          <w:rFonts w:hint="eastAsia" w:ascii="仿宋_GB2312" w:hAnsi="仿宋" w:eastAsia="仿宋_GB2312" w:cs="Arial"/>
          <w:b w:val="0"/>
          <w:bCs w:val="0"/>
          <w:color w:val="000000"/>
          <w:sz w:val="32"/>
          <w:szCs w:val="32"/>
        </w:rPr>
        <w:t>月</w:t>
      </w:r>
      <w:r>
        <w:rPr>
          <w:rStyle w:val="8"/>
          <w:rFonts w:hint="eastAsia" w:ascii="仿宋_GB2312" w:hAnsi="仿宋" w:eastAsia="仿宋_GB2312" w:cs="Arial"/>
          <w:b w:val="0"/>
          <w:bCs w:val="0"/>
          <w:color w:val="000000"/>
          <w:sz w:val="32"/>
          <w:szCs w:val="32"/>
          <w:lang w:val="en-US" w:eastAsia="zh-CN"/>
        </w:rPr>
        <w:t>27</w:t>
      </w:r>
      <w:r>
        <w:rPr>
          <w:rStyle w:val="8"/>
          <w:rFonts w:hint="eastAsia" w:ascii="仿宋_GB2312" w:hAnsi="仿宋" w:eastAsia="仿宋_GB2312" w:cs="Arial"/>
          <w:b w:val="0"/>
          <w:bCs w:val="0"/>
          <w:color w:val="000000"/>
          <w:sz w:val="32"/>
          <w:szCs w:val="32"/>
        </w:rPr>
        <w:t>日</w:t>
      </w:r>
      <w:r>
        <w:rPr>
          <w:rStyle w:val="8"/>
          <w:rFonts w:hint="eastAsia" w:ascii="仿宋_GB2312" w:hAnsi="仿宋" w:eastAsia="仿宋_GB2312" w:cs="Arial"/>
          <w:b w:val="0"/>
          <w:bCs w:val="0"/>
          <w:color w:val="000000"/>
          <w:sz w:val="32"/>
          <w:szCs w:val="32"/>
          <w:lang w:val="en-US" w:eastAsia="zh-CN"/>
        </w:rPr>
        <w:t xml:space="preserve">院长办公会第7次会议第二次修订  </w:t>
      </w:r>
      <w:r>
        <w:rPr>
          <w:rStyle w:val="8"/>
          <w:rFonts w:hint="eastAsia" w:ascii="仿宋_GB2312" w:hAnsi="仿宋" w:eastAsia="仿宋_GB2312" w:cs="Arial"/>
          <w:b w:val="0"/>
          <w:bCs w:val="0"/>
          <w:color w:val="000000"/>
          <w:sz w:val="32"/>
          <w:szCs w:val="32"/>
        </w:rPr>
        <w:t>202</w:t>
      </w:r>
      <w:r>
        <w:rPr>
          <w:rStyle w:val="8"/>
          <w:rFonts w:hint="eastAsia" w:ascii="仿宋_GB2312" w:hAnsi="仿宋" w:eastAsia="仿宋_GB2312" w:cs="Arial"/>
          <w:b w:val="0"/>
          <w:bCs w:val="0"/>
          <w:color w:val="000000"/>
          <w:sz w:val="32"/>
          <w:szCs w:val="32"/>
          <w:lang w:val="en-US" w:eastAsia="zh-CN"/>
        </w:rPr>
        <w:t>5</w:t>
      </w:r>
      <w:r>
        <w:rPr>
          <w:rStyle w:val="8"/>
          <w:rFonts w:hint="eastAsia" w:ascii="仿宋_GB2312" w:hAnsi="仿宋" w:eastAsia="仿宋_GB2312" w:cs="Arial"/>
          <w:b w:val="0"/>
          <w:bCs w:val="0"/>
          <w:color w:val="000000"/>
          <w:sz w:val="32"/>
          <w:szCs w:val="32"/>
        </w:rPr>
        <w:t>年</w:t>
      </w:r>
      <w:r>
        <w:rPr>
          <w:rStyle w:val="8"/>
          <w:rFonts w:hint="eastAsia" w:ascii="仿宋_GB2312" w:hAnsi="仿宋" w:eastAsia="仿宋_GB2312" w:cs="Arial"/>
          <w:b w:val="0"/>
          <w:bCs w:val="0"/>
          <w:color w:val="000000"/>
          <w:sz w:val="32"/>
          <w:szCs w:val="32"/>
          <w:lang w:val="en-US" w:eastAsia="zh-CN"/>
        </w:rPr>
        <w:t>4</w:t>
      </w:r>
      <w:r>
        <w:rPr>
          <w:rStyle w:val="8"/>
          <w:rFonts w:hint="eastAsia" w:ascii="仿宋_GB2312" w:hAnsi="仿宋" w:eastAsia="仿宋_GB2312" w:cs="Arial"/>
          <w:b w:val="0"/>
          <w:bCs w:val="0"/>
          <w:color w:val="000000"/>
          <w:sz w:val="32"/>
          <w:szCs w:val="32"/>
        </w:rPr>
        <w:t>月</w:t>
      </w:r>
      <w:r>
        <w:rPr>
          <w:rStyle w:val="8"/>
          <w:rFonts w:hint="eastAsia" w:ascii="仿宋_GB2312" w:hAnsi="仿宋" w:eastAsia="仿宋_GB2312" w:cs="Arial"/>
          <w:b w:val="0"/>
          <w:bCs w:val="0"/>
          <w:color w:val="000000"/>
          <w:sz w:val="32"/>
          <w:szCs w:val="32"/>
          <w:lang w:val="en-US" w:eastAsia="zh-CN"/>
        </w:rPr>
        <w:t>2</w:t>
      </w:r>
      <w:r>
        <w:rPr>
          <w:rStyle w:val="8"/>
          <w:rFonts w:hint="eastAsia" w:ascii="仿宋_GB2312" w:hAnsi="仿宋" w:eastAsia="仿宋_GB2312" w:cs="Arial"/>
          <w:b w:val="0"/>
          <w:bCs w:val="0"/>
          <w:color w:val="000000"/>
          <w:sz w:val="32"/>
          <w:szCs w:val="32"/>
        </w:rPr>
        <w:t>日发布）</w:t>
      </w:r>
    </w:p>
    <w:p w14:paraId="59892174">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第一章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总</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则</w:t>
      </w:r>
    </w:p>
    <w:p w14:paraId="5B1A8C68">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第一条  本专科生国家奖学金、国家励志奖学金是由中央财政出资支持的学生资助项目，本专科生国家助学金是由中央和北京市财政共同出资支持的学生资助项目，旨在激励广大学生勤奋学习、努力进取、全面发展。</w:t>
      </w:r>
    </w:p>
    <w:p w14:paraId="4D607A6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第二条  为规范我院本专科生国家奖学金、国家励志奖学金、国家助学金的评审管理工作，根据《学生资助资金管理办法》（财教〔2021〕310号）、《关于转发教育部 财政部〈本专科生国家奖学金评审办法〉的通知》（京教函〔2019〕700号）、《北京市高等教育、中等职业教育、普通高中学生资助资金管理实施办法》（京教财〔2020〕22号）等文件规定，结合学院工作实际，特修订本办法。</w:t>
      </w:r>
    </w:p>
    <w:p w14:paraId="3B819F5B">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第三条  本办法旨在激励和支持我院学生争做“政治可靠、让人放心、技能过硬、善于合作”的复合型高技能人才。</w:t>
      </w:r>
    </w:p>
    <w:p w14:paraId="21630E03">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第二章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组织机构及职责</w:t>
      </w:r>
    </w:p>
    <w:p w14:paraId="53388E5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第四条  学院成立北京青年政治学院本专科生国家奖学金、国家励志奖学金、国家助学金评审领导小组（与学生工作委员会合并设立），全面领导学院本专科生国家奖学金、国家励志奖学金、国家助学金的评审工作。</w:t>
      </w:r>
    </w:p>
    <w:p w14:paraId="2218F5A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第五条  学院成立评审委员会，负责学院本专科生国家奖学金、国家励志奖学金、国家助学金评审工作。评审委员会由学生处、二级学院学生工作负责人，辅导员、专家学者和学生代表等人员组成，具体负责组织评审和上报工作，向评审领导小组提出评审意见。</w:t>
      </w:r>
    </w:p>
    <w:p w14:paraId="38B6C15D">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第六条  各二级学院成立奖助学金评审小组，由二级学院党总支书记任组长，党政联席会成员任组员，由二级学院学生工作负责人牵头负责本二级学院本专科生国家奖学金、国家励志奖学金、国家助学金的细则制定、组织、评审和推报工作。</w:t>
      </w:r>
    </w:p>
    <w:p w14:paraId="5758E4BB">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第七条  各班级成立评议小组，由班主任任组长，学生代表任组员，负责本班学生国家奖学金、国家励志奖学金、国家助学金的评议推报工作。</w:t>
      </w:r>
    </w:p>
    <w:p w14:paraId="71E301FE">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第三章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评审原则</w:t>
      </w:r>
    </w:p>
    <w:p w14:paraId="5C0725C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第八条  本专科生国家奖学金、国家励志奖学金、国家助学金评审坚持公开、公平、公正的原则，每学年评审一次。</w:t>
      </w:r>
    </w:p>
    <w:p w14:paraId="618A331A">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第九条  同一学年内，本专科生国家奖学金和本专科生国家励志奖学金不可兼得；获得本专科生国家奖学金、国家励志奖学金的学生，可以同时申请本专科生国家助学金。</w:t>
      </w:r>
    </w:p>
    <w:p w14:paraId="71061029">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第四章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奖助标准与评审条件</w:t>
      </w:r>
    </w:p>
    <w:p w14:paraId="07DDB4A9">
      <w:pPr>
        <w:spacing w:line="560" w:lineRule="exact"/>
        <w:ind w:firstLine="640" w:firstLineChars="200"/>
        <w:outlineLvl w:val="1"/>
        <w:rPr>
          <w:rFonts w:hint="eastAsia" w:ascii="仿宋_GB2312" w:hAnsi="仿宋" w:eastAsia="仿宋_GB2312" w:cs="Times New Roman"/>
          <w:bCs/>
          <w:sz w:val="32"/>
          <w:szCs w:val="32"/>
        </w:rPr>
      </w:pPr>
      <w:bookmarkStart w:id="0" w:name="OLE_LINK26"/>
      <w:r>
        <w:rPr>
          <w:rFonts w:hint="eastAsia" w:ascii="仿宋_GB2312" w:hAnsi="仿宋" w:eastAsia="仿宋_GB2312" w:cs="Times New Roman"/>
          <w:bCs/>
          <w:sz w:val="32"/>
          <w:szCs w:val="32"/>
        </w:rPr>
        <w:t>第十条</w:t>
      </w:r>
      <w:bookmarkEnd w:id="0"/>
      <w:r>
        <w:rPr>
          <w:rFonts w:hint="eastAsia" w:ascii="仿宋_GB2312" w:hAnsi="仿宋" w:eastAsia="仿宋_GB2312" w:cs="Times New Roman"/>
          <w:bCs/>
          <w:sz w:val="32"/>
          <w:szCs w:val="32"/>
        </w:rPr>
        <w:t xml:space="preserve">  我院获得本专科生国家奖学金、国家励志奖学金、国家助学金的名额及标准由上级有关部门确定。资助范围及标准包括：</w:t>
      </w:r>
    </w:p>
    <w:p w14:paraId="21EFF5F9">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（一）本专科生国家奖学金。奖励特别优秀的全日制本专科生，奖励名额按上级下达数执行，每生每年10000元。</w:t>
      </w:r>
    </w:p>
    <w:p w14:paraId="63C7516F">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（二）本专科生国家励志奖学金。奖励资助品学兼优的家庭经济困难的全日制本专科生，奖励名额按上级下达数执行，每生每年6000元。</w:t>
      </w:r>
    </w:p>
    <w:p w14:paraId="2D373EFD">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三）本专科生国家助学金。资助家庭经济困难的全日制本专科生（含预科生，不含退役士兵学生），资助名额由上级批准，资助标准分为2档，一等国家助学金每生每年4700元，二等国家助学金每生每年3000元。全日制在校退役士兵学生全部享受本专科生国家助学金，资助标准分为2档，一档为每生每年4700元，二档为每生每年3700元。</w:t>
      </w:r>
    </w:p>
    <w:p w14:paraId="0DC90E46">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第十一条  本专科生国家奖学金的基本申请条件：</w:t>
      </w:r>
    </w:p>
    <w:p w14:paraId="36B83E0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（一）具有中华人民共和国国籍，具有北京青年政治学院学籍且在校就读的学生；</w:t>
      </w:r>
    </w:p>
    <w:p w14:paraId="0607F14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（二）热爱祖国，拥护中国共产党的领导；</w:t>
      </w:r>
    </w:p>
    <w:p w14:paraId="79DC1A7E">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（三）遵守宪法和法律，遵守学院规章制度，无违规违纪；</w:t>
      </w:r>
    </w:p>
    <w:p w14:paraId="76DB9C25">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（四）诚实守信，道德品质优良；</w:t>
      </w:r>
    </w:p>
    <w:p w14:paraId="577EBFDB">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（五）在校期间学习成绩优异，社会实践、创新能力、综合素质等方面特别突出。</w:t>
      </w:r>
    </w:p>
    <w:p w14:paraId="77CA78F6">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在符合基本条件的前提下，申请人还应满足以下具体条件：</w:t>
      </w:r>
    </w:p>
    <w:p w14:paraId="0F611DD8">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（六）年级要求：二年级及以上本专科在校学生方可申请本专科生国家奖学金。</w:t>
      </w:r>
    </w:p>
    <w:p w14:paraId="57772F43">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（七）成绩要求：学习成绩排名与综合考评成绩排名均位于班级前10%（含10%），无不及格门次的学生，可以申请本专科生国家奖学金。</w:t>
      </w:r>
      <w:bookmarkStart w:id="1" w:name="OLE_LINK1"/>
      <w:bookmarkStart w:id="2" w:name="OLE_LINK2"/>
      <w:r>
        <w:rPr>
          <w:rFonts w:hint="eastAsia" w:ascii="仿宋_GB2312" w:hAnsi="仿宋" w:eastAsia="仿宋_GB2312" w:cs="Times New Roman"/>
          <w:bCs/>
          <w:sz w:val="32"/>
          <w:szCs w:val="32"/>
          <w:lang w:eastAsia="zh-CN"/>
        </w:rPr>
        <w:t>连续两年</w:t>
      </w:r>
      <w:r>
        <w:rPr>
          <w:rFonts w:hint="eastAsia" w:ascii="仿宋_GB2312" w:hAnsi="仿宋" w:eastAsia="仿宋_GB2312" w:cs="Times New Roman"/>
          <w:bCs/>
          <w:sz w:val="32"/>
          <w:szCs w:val="32"/>
        </w:rPr>
        <w:t>学习成绩与综合考评成绩排名均位于班级前5%（含5%）的学生优先提名；获得过学院“十佳大学生”或“十佳学生干部”称号的学生，同等条件下优先。</w:t>
      </w:r>
    </w:p>
    <w:bookmarkEnd w:id="1"/>
    <w:bookmarkEnd w:id="2"/>
    <w:p w14:paraId="02282739">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第十二条  本专科生国家励志奖学金的基本申请条件：</w:t>
      </w:r>
    </w:p>
    <w:p w14:paraId="31FF518A">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（一）具有中华人民共和国国籍，具有北京青年政治学院学籍且在校就读的学生；</w:t>
      </w:r>
    </w:p>
    <w:p w14:paraId="4C5A486A">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（二）热爱祖国，拥护中国共产党的领导；</w:t>
      </w:r>
    </w:p>
    <w:p w14:paraId="610939F8">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（三）遵守宪法和法律，遵守学院规章制度；</w:t>
      </w:r>
    </w:p>
    <w:p w14:paraId="6CAA0AEF">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（四）诚实守信，道德品质优良；</w:t>
      </w:r>
    </w:p>
    <w:p w14:paraId="52CC7FA5">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（五）在校期间学习成绩优秀；</w:t>
      </w:r>
    </w:p>
    <w:p w14:paraId="12BB163A">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（六）家庭经济困难，生活俭朴。</w:t>
      </w:r>
    </w:p>
    <w:p w14:paraId="2E16CC9B">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在符合基本条件的前提下，申请人还应满足以下具体条件：</w:t>
      </w:r>
    </w:p>
    <w:p w14:paraId="6A0A8403">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（七）年级要求：二年级</w:t>
      </w:r>
      <w:r>
        <w:rPr>
          <w:rFonts w:hint="eastAsia" w:ascii="仿宋_GB2312" w:hAnsi="仿宋" w:eastAsia="仿宋_GB2312" w:cs="Times New Roman"/>
          <w:bCs/>
          <w:sz w:val="32"/>
          <w:szCs w:val="32"/>
          <w:lang w:val="en-US" w:eastAsia="zh-CN"/>
        </w:rPr>
        <w:t>及</w:t>
      </w:r>
      <w:r>
        <w:rPr>
          <w:rFonts w:hint="eastAsia" w:ascii="仿宋_GB2312" w:hAnsi="仿宋" w:eastAsia="仿宋_GB2312" w:cs="Times New Roman"/>
          <w:bCs/>
          <w:sz w:val="32"/>
          <w:szCs w:val="32"/>
        </w:rPr>
        <w:t>以上本专科在校学生方可申请本专科生国家励志奖学金。</w:t>
      </w:r>
    </w:p>
    <w:p w14:paraId="55A4CE68">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（八）成绩要求：学习成绩排名</w:t>
      </w:r>
      <w:bookmarkStart w:id="3" w:name="_GoBack"/>
      <w:bookmarkEnd w:id="3"/>
      <w:r>
        <w:rPr>
          <w:rFonts w:hint="eastAsia" w:ascii="仿宋_GB2312" w:hAnsi="仿宋" w:eastAsia="仿宋_GB2312" w:cs="Times New Roman"/>
          <w:bCs/>
          <w:sz w:val="32"/>
          <w:szCs w:val="32"/>
        </w:rPr>
        <w:t>与综合考评成绩排名均位于班级前40%（含40%），无不及格门次的学生，可以申请本专科生国家励志奖学金。</w:t>
      </w:r>
    </w:p>
    <w:p w14:paraId="3817A8FE">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（九）申请人应是我院统一认定的家庭经济困难学生，自立自强，生活习惯良好，没有铺张浪费行为；积极参加校内勤工助学者优先。</w:t>
      </w:r>
    </w:p>
    <w:p w14:paraId="657DAAEE">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第十三条  本专科生国家助学金的基本申请条件（不含退役士兵学生）：</w:t>
      </w:r>
    </w:p>
    <w:p w14:paraId="1D2A60DE">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（一）具有中华人民共和国国籍，具有北京青年政治学院学籍且在校就读的学生；</w:t>
      </w:r>
    </w:p>
    <w:p w14:paraId="70C0E765">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（二）热爱祖国，拥护中国共产党的领导；</w:t>
      </w:r>
    </w:p>
    <w:p w14:paraId="77987E05">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（三）遵守宪法和法律，遵守学院规章制度；</w:t>
      </w:r>
    </w:p>
    <w:p w14:paraId="73182AF6">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（四）诚实守信，道德品质优良；</w:t>
      </w:r>
    </w:p>
    <w:p w14:paraId="22EB060E">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（五）勤奋学习，积极上进；</w:t>
      </w:r>
    </w:p>
    <w:p w14:paraId="468E8537">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（六）家庭经济困难，生活俭朴。</w:t>
      </w:r>
    </w:p>
    <w:p w14:paraId="087E104E">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第五章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评审程序</w:t>
      </w:r>
    </w:p>
    <w:p w14:paraId="41676BC8">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第十四条  本专科生国家奖学金、国家励志奖学金、国家助学金评审程序如下：</w:t>
      </w:r>
    </w:p>
    <w:p w14:paraId="52DF13CC">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（一）提前告知。每年秋季学期开学前，各二级学院、各班级通过公告、班会等多种途径和方式，向学生告知本专科生国家奖学金、国家励志奖学金、国家助学金评审的相关事项，提前开展相关准备工作。</w:t>
      </w:r>
    </w:p>
    <w:p w14:paraId="393CA490">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（二）本人申请。每年秋季学期开学初，学生本人根据本办法规定的本专科生国家奖学金、国家励志奖学金、国家助学金的申请条件向所在班级提出申请，并按要求提交相关申请材料。</w:t>
      </w:r>
    </w:p>
    <w:p w14:paraId="7DB9878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（三）班级初评。班主任组织班级评议小组对申请人材料的完整性及条件的相符性进行审核、评议；被推报学生按照要求填写相关奖助学金申请表，由专人按照要求填写推报意见。</w:t>
      </w:r>
    </w:p>
    <w:p w14:paraId="5FE0AFBF">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四）二级学院评审。各二级学院奖助学金评审小组汇总审核各班级推报学生情况，报二级学院党政联席会审议通过，确定本二级学院本专科生国家奖学金、国家励志奖学金推荐学生名单，确定本专科生国家助学金推荐名单及资助档次，并在本学院公示5个工作日，无异议后推报学生工作部（学生处、武装部）学生事务管理科。</w:t>
      </w:r>
    </w:p>
    <w:p w14:paraId="475F2EF4">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五）学院审定。学生工作部（学生处、武装部）汇总审核各二级学院推荐学生情况，组织公开答辩，提出本专科生国家奖学金、国家励志奖学金获奖学生建议名单以及国家助学金资助初步名单和资助档次，经学生工作委员会讨论通过后，报院长办公会研究审定并进行5个工作日的公示。无异议后将评审结果报北京市学生资助事务管理中心，按要求报北京市学生资助信息系统实行电子化备案。</w:t>
      </w:r>
    </w:p>
    <w:p w14:paraId="2ABF3039">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第六章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发放与管理</w:t>
      </w:r>
    </w:p>
    <w:p w14:paraId="52A52643">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第十五条  本专科生国家奖学金、国家励志奖学金、国家助学金实行分账核算、专款专用，不得截留、挤占、挪用，同时接受财政、审计、纪检监察、主管机关等部门的检查和监督。</w:t>
      </w:r>
    </w:p>
    <w:p w14:paraId="07851F9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第十六条  本专科生国家奖学金、国家励志奖学金经上级正式批准后由学院一次性发放至学生银行卡，在全院范围内给予表彰并颁发荣誉证书，各二级学院要将获奖情况记入学生档案。</w:t>
      </w:r>
    </w:p>
    <w:p w14:paraId="3BEE739E">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第十七条  本专科生国家助学金按月发放到受助学生银行卡中。对发生休学、退学情况的学生，在学籍异动次月停止向其发放国家助学金；对存在弄虚作假行为的学生，随时取消资助资格，并按照学院学生违纪处分规定予以严肃处理。</w:t>
      </w:r>
    </w:p>
    <w:p w14:paraId="25F33173">
      <w:pPr>
        <w:numPr>
          <w:ilvl w:val="-1"/>
          <w:numId w:val="0"/>
        </w:numPr>
        <w:spacing w:line="560" w:lineRule="exact"/>
        <w:ind w:firstLine="0"/>
        <w:jc w:val="center"/>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第七章</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附则</w:t>
      </w:r>
    </w:p>
    <w:p w14:paraId="7E7C1987">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第十八条  本专科生国家奖学金、国家励志奖学金、国家助学金进行公示时，要严格遵循国家有关个人信息保护的法规制度，坚持信息简洁、够用原则，公示受助学生姓名、学院、年级、专业、班级等基本信息，不得公示学生身份证件号码、家庭住址、电话号码、出生日期等个人敏感信息。</w:t>
      </w:r>
    </w:p>
    <w:p w14:paraId="1A04C0B6">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第十九条  学生对推荐评审结果持有异议的，可在候选人名单公示之日起3个工作日内，以书面、电话或邮件形式向学生工作委员会办公室反映情况。学生工作委员会办公室在接受反映后3个工作日内征求各方面意见，综合审查后做出处理意见，报主管学院领导批准，通知学生本人及所在单位。</w:t>
      </w:r>
    </w:p>
    <w:p w14:paraId="6B5908EA">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第二十条  要加强学生资助信息系统应用，全面加强评审过程和档案管理，学院和各二级学院要将学生申请表、班级评议记录、评审结果及报告等有关凭证分年度建档备查。</w:t>
      </w:r>
    </w:p>
    <w:p w14:paraId="24D58B8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第二十一条  学院和各二级学院要在评审过程中加强资助育人，培育学生拥党爱国、自立自强、知恩感恩、勇于担当的良好品质，引导学生增强诚信意识、风险意识、感恩意识，树立正确的消费观和价值观。</w:t>
      </w:r>
    </w:p>
    <w:p w14:paraId="16207992">
      <w:pPr>
        <w:spacing w:line="560" w:lineRule="exact"/>
        <w:ind w:firstLine="640" w:firstLineChars="200"/>
        <w:outlineLvl w:val="1"/>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第二十二条  本办法由</w:t>
      </w:r>
      <w:r>
        <w:rPr>
          <w:rFonts w:hint="eastAsia" w:ascii="仿宋_GB2312" w:hAnsi="仿宋" w:eastAsia="仿宋_GB2312" w:cs="Times New Roman"/>
          <w:bCs/>
          <w:sz w:val="32"/>
          <w:szCs w:val="32"/>
          <w:lang w:val="en-US" w:eastAsia="zh-CN"/>
        </w:rPr>
        <w:t>党委</w:t>
      </w:r>
      <w:r>
        <w:rPr>
          <w:rFonts w:hint="eastAsia" w:ascii="仿宋_GB2312" w:hAnsi="仿宋" w:eastAsia="仿宋_GB2312" w:cs="Times New Roman"/>
          <w:bCs/>
          <w:sz w:val="32"/>
          <w:szCs w:val="32"/>
        </w:rPr>
        <w:t>学生工作部</w:t>
      </w:r>
      <w:r>
        <w:rPr>
          <w:rFonts w:hint="eastAsia" w:ascii="仿宋_GB2312" w:hAnsi="仿宋" w:eastAsia="仿宋_GB2312" w:cs="Times New Roman"/>
          <w:bCs/>
          <w:sz w:val="32"/>
          <w:szCs w:val="32"/>
          <w:lang w:eastAsia="zh-CN"/>
        </w:rPr>
        <w:t>（</w:t>
      </w:r>
      <w:r>
        <w:rPr>
          <w:rFonts w:hint="eastAsia" w:ascii="仿宋_GB2312" w:hAnsi="仿宋" w:eastAsia="仿宋_GB2312" w:cs="Times New Roman"/>
          <w:bCs/>
          <w:sz w:val="32"/>
          <w:szCs w:val="32"/>
        </w:rPr>
        <w:t>学生处、武装部</w:t>
      </w:r>
      <w:r>
        <w:rPr>
          <w:rFonts w:hint="eastAsia" w:ascii="仿宋_GB2312" w:hAnsi="仿宋" w:eastAsia="仿宋_GB2312" w:cs="Times New Roman"/>
          <w:bCs/>
          <w:sz w:val="32"/>
          <w:szCs w:val="32"/>
          <w:lang w:eastAsia="zh-CN"/>
        </w:rPr>
        <w:t>）</w:t>
      </w:r>
      <w:r>
        <w:rPr>
          <w:rFonts w:hint="eastAsia" w:ascii="仿宋_GB2312" w:hAnsi="仿宋" w:eastAsia="仿宋_GB2312" w:cs="Times New Roman"/>
          <w:bCs/>
          <w:sz w:val="32"/>
          <w:szCs w:val="32"/>
        </w:rPr>
        <w:t>负责解释和修订，本办法自公布之日起实施</w:t>
      </w:r>
      <w:r>
        <w:rPr>
          <w:rFonts w:hint="eastAsia" w:ascii="仿宋_GB2312" w:hAnsi="仿宋" w:eastAsia="仿宋_GB2312" w:cs="Times New Roman"/>
          <w:bCs/>
          <w:sz w:val="32"/>
          <w:szCs w:val="32"/>
          <w:lang w:eastAsia="zh-CN"/>
        </w:rPr>
        <w:t>。</w:t>
      </w:r>
    </w:p>
    <w:p w14:paraId="2283A5F1">
      <w:pPr>
        <w:spacing w:line="560" w:lineRule="exact"/>
        <w:ind w:firstLine="640" w:firstLineChars="200"/>
        <w:rPr>
          <w:rFonts w:hint="eastAsia" w:ascii="仿宋_GB2312" w:hAnsi="仿宋" w:eastAsia="仿宋_GB2312" w:cs="Times New Roman"/>
          <w:bCs/>
          <w:sz w:val="32"/>
          <w:szCs w:val="32"/>
        </w:rPr>
      </w:pPr>
    </w:p>
    <w:p w14:paraId="4435A808">
      <w:pPr>
        <w:spacing w:line="560" w:lineRule="exact"/>
        <w:ind w:firstLine="640" w:firstLineChars="200"/>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附</w:t>
      </w:r>
      <w:r>
        <w:rPr>
          <w:rFonts w:hint="eastAsia" w:ascii="仿宋_GB2312" w:hAnsi="仿宋" w:eastAsia="仿宋_GB2312" w:cs="Times New Roman"/>
          <w:bCs/>
          <w:sz w:val="32"/>
          <w:szCs w:val="32"/>
          <w:lang w:val="en-US" w:eastAsia="zh-CN"/>
        </w:rPr>
        <w:t>件</w:t>
      </w:r>
      <w:r>
        <w:rPr>
          <w:rFonts w:hint="eastAsia" w:ascii="仿宋_GB2312" w:hAnsi="仿宋" w:eastAsia="仿宋_GB2312" w:cs="Times New Roman"/>
          <w:bCs/>
          <w:sz w:val="32"/>
          <w:szCs w:val="32"/>
        </w:rPr>
        <w:t>：1.</w:t>
      </w:r>
      <w:r>
        <w:rPr>
          <w:rFonts w:hint="eastAsia" w:ascii="仿宋_GB2312" w:hAnsi="仿宋" w:eastAsia="仿宋_GB2312" w:cs="Times New Roman"/>
          <w:bCs/>
          <w:sz w:val="32"/>
          <w:szCs w:val="32"/>
          <w:lang w:eastAsia="zh-CN"/>
        </w:rPr>
        <w:t>《</w:t>
      </w:r>
      <w:r>
        <w:rPr>
          <w:rFonts w:hint="eastAsia" w:ascii="仿宋_GB2312" w:hAnsi="仿宋" w:eastAsia="仿宋_GB2312" w:cs="Times New Roman"/>
          <w:bCs/>
          <w:sz w:val="32"/>
          <w:szCs w:val="32"/>
        </w:rPr>
        <w:t>本专科生国家励志奖学金申请表</w:t>
      </w:r>
      <w:r>
        <w:rPr>
          <w:rFonts w:hint="eastAsia" w:ascii="仿宋_GB2312" w:hAnsi="仿宋" w:eastAsia="仿宋_GB2312" w:cs="Times New Roman"/>
          <w:bCs/>
          <w:sz w:val="32"/>
          <w:szCs w:val="32"/>
          <w:lang w:eastAsia="zh-CN"/>
        </w:rPr>
        <w:t>》</w:t>
      </w:r>
      <w:r>
        <w:rPr>
          <w:rFonts w:hint="eastAsia" w:ascii="仿宋_GB2312" w:hAnsi="仿宋" w:eastAsia="仿宋_GB2312" w:cs="Times New Roman"/>
          <w:bCs/>
          <w:sz w:val="32"/>
          <w:szCs w:val="32"/>
        </w:rPr>
        <w:t>（样表）</w:t>
      </w:r>
    </w:p>
    <w:p w14:paraId="20A0163C">
      <w:pPr>
        <w:numPr>
          <w:ilvl w:val="0"/>
          <w:numId w:val="0"/>
        </w:numPr>
        <w:ind w:left="1280" w:leftChars="0" w:firstLine="320" w:firstLineChars="100"/>
        <w:rPr>
          <w:rFonts w:hint="eastAsia" w:ascii="仿宋_GB2312" w:hAnsi="仿宋_GB2312" w:eastAsia="仿宋_GB2312" w:cs="仿宋_GB2312"/>
          <w:sz w:val="32"/>
          <w:szCs w:val="32"/>
        </w:rPr>
      </w:pPr>
      <w:r>
        <w:rPr>
          <w:rFonts w:hint="eastAsia" w:ascii="仿宋_GB2312" w:hAnsi="仿宋" w:eastAsia="仿宋_GB2312" w:cs="Times New Roman"/>
          <w:bCs/>
          <w:sz w:val="32"/>
          <w:szCs w:val="32"/>
          <w:lang w:val="en-US" w:eastAsia="zh-CN"/>
        </w:rPr>
        <w:t>2.</w:t>
      </w:r>
      <w:r>
        <w:rPr>
          <w:rFonts w:hint="eastAsia" w:ascii="仿宋_GB2312" w:hAnsi="仿宋" w:eastAsia="仿宋_GB2312" w:cs="Times New Roman"/>
          <w:bCs/>
          <w:sz w:val="32"/>
          <w:szCs w:val="32"/>
          <w:lang w:eastAsia="zh-CN"/>
        </w:rPr>
        <w:t>《</w:t>
      </w:r>
      <w:r>
        <w:rPr>
          <w:rFonts w:hint="eastAsia" w:ascii="仿宋_GB2312" w:hAnsi="仿宋_GB2312" w:eastAsia="仿宋_GB2312" w:cs="仿宋_GB2312"/>
          <w:sz w:val="32"/>
          <w:szCs w:val="32"/>
        </w:rPr>
        <w:t>本专科生国家助学金申请表</w:t>
      </w:r>
      <w:r>
        <w:rPr>
          <w:rFonts w:hint="eastAsia" w:ascii="仿宋_GB2312" w:hAnsi="仿宋" w:eastAsia="仿宋_GB2312" w:cs="Times New Roman"/>
          <w:bCs/>
          <w:sz w:val="32"/>
          <w:szCs w:val="32"/>
          <w:lang w:eastAsia="zh-CN"/>
        </w:rPr>
        <w:t>》</w:t>
      </w:r>
      <w:r>
        <w:rPr>
          <w:rFonts w:hint="eastAsia" w:ascii="仿宋_GB2312" w:hAnsi="仿宋_GB2312" w:eastAsia="仿宋_GB2312" w:cs="仿宋_GB2312"/>
          <w:sz w:val="32"/>
          <w:szCs w:val="32"/>
        </w:rPr>
        <w:t>（样表）</w:t>
      </w:r>
    </w:p>
    <w:p w14:paraId="1FF82E38">
      <w:pPr>
        <w:widowControl w:val="0"/>
        <w:numPr>
          <w:ilvl w:val="0"/>
          <w:numId w:val="0"/>
        </w:numPr>
        <w:jc w:val="both"/>
        <w:rPr>
          <w:rFonts w:hint="eastAsia" w:ascii="仿宋_GB2312" w:hAnsi="仿宋_GB2312" w:eastAsia="仿宋_GB2312" w:cs="仿宋_GB2312"/>
          <w:sz w:val="32"/>
          <w:szCs w:val="32"/>
        </w:rPr>
      </w:pPr>
    </w:p>
    <w:p w14:paraId="3D8209AF">
      <w:pPr>
        <w:widowControl w:val="0"/>
        <w:numPr>
          <w:ilvl w:val="0"/>
          <w:numId w:val="0"/>
        </w:numPr>
        <w:jc w:val="both"/>
        <w:rPr>
          <w:rFonts w:hint="eastAsia" w:ascii="仿宋_GB2312" w:hAnsi="仿宋_GB2312" w:eastAsia="仿宋_GB2312" w:cs="仿宋_GB2312"/>
          <w:sz w:val="32"/>
          <w:szCs w:val="32"/>
        </w:rPr>
      </w:pPr>
    </w:p>
    <w:p w14:paraId="6F837BF4">
      <w:pPr>
        <w:widowControl w:val="0"/>
        <w:numPr>
          <w:ilvl w:val="0"/>
          <w:numId w:val="0"/>
        </w:numPr>
        <w:jc w:val="both"/>
        <w:rPr>
          <w:rFonts w:hint="eastAsia" w:ascii="仿宋_GB2312" w:hAnsi="仿宋_GB2312" w:eastAsia="仿宋_GB2312" w:cs="仿宋_GB2312"/>
          <w:sz w:val="32"/>
          <w:szCs w:val="32"/>
        </w:rPr>
      </w:pPr>
    </w:p>
    <w:p w14:paraId="5E48D3A9">
      <w:pPr>
        <w:widowControl w:val="0"/>
        <w:numPr>
          <w:ilvl w:val="0"/>
          <w:numId w:val="0"/>
        </w:numPr>
        <w:jc w:val="both"/>
        <w:rPr>
          <w:rFonts w:hint="eastAsia" w:ascii="仿宋_GB2312" w:hAnsi="仿宋_GB2312" w:eastAsia="仿宋_GB2312" w:cs="仿宋_GB2312"/>
          <w:sz w:val="32"/>
          <w:szCs w:val="32"/>
        </w:rPr>
      </w:pPr>
    </w:p>
    <w:p w14:paraId="2DFB8CDC">
      <w:pPr>
        <w:widowControl w:val="0"/>
        <w:numPr>
          <w:ilvl w:val="0"/>
          <w:numId w:val="0"/>
        </w:numPr>
        <w:jc w:val="both"/>
        <w:rPr>
          <w:rFonts w:hint="eastAsia" w:ascii="仿宋_GB2312" w:hAnsi="仿宋_GB2312" w:eastAsia="仿宋_GB2312" w:cs="仿宋_GB2312"/>
          <w:sz w:val="32"/>
          <w:szCs w:val="32"/>
        </w:rPr>
      </w:pPr>
    </w:p>
    <w:p w14:paraId="5B5B92FB">
      <w:pPr>
        <w:widowControl w:val="0"/>
        <w:numPr>
          <w:ilvl w:val="0"/>
          <w:numId w:val="0"/>
        </w:numPr>
        <w:jc w:val="both"/>
        <w:rPr>
          <w:rFonts w:hint="eastAsia" w:ascii="仿宋_GB2312" w:hAnsi="仿宋_GB2312" w:eastAsia="仿宋_GB2312" w:cs="仿宋_GB2312"/>
          <w:sz w:val="32"/>
          <w:szCs w:val="32"/>
        </w:rPr>
      </w:pPr>
    </w:p>
    <w:p w14:paraId="515DD0F9">
      <w:pPr>
        <w:widowControl w:val="0"/>
        <w:numPr>
          <w:ilvl w:val="0"/>
          <w:numId w:val="0"/>
        </w:numPr>
        <w:jc w:val="both"/>
        <w:rPr>
          <w:rFonts w:hint="eastAsia" w:ascii="仿宋_GB2312" w:hAnsi="仿宋_GB2312" w:eastAsia="仿宋_GB2312" w:cs="仿宋_GB2312"/>
          <w:sz w:val="32"/>
          <w:szCs w:val="32"/>
        </w:rPr>
      </w:pPr>
    </w:p>
    <w:p w14:paraId="2DE79F19">
      <w:pPr>
        <w:widowControl w:val="0"/>
        <w:numPr>
          <w:ilvl w:val="0"/>
          <w:numId w:val="0"/>
        </w:numPr>
        <w:jc w:val="both"/>
        <w:rPr>
          <w:rFonts w:hint="eastAsia" w:ascii="仿宋_GB2312" w:hAnsi="仿宋_GB2312" w:eastAsia="仿宋_GB2312" w:cs="仿宋_GB2312"/>
          <w:sz w:val="32"/>
          <w:szCs w:val="32"/>
        </w:rPr>
      </w:pPr>
    </w:p>
    <w:p w14:paraId="1E131223">
      <w:pPr>
        <w:widowControl w:val="0"/>
        <w:numPr>
          <w:ilvl w:val="0"/>
          <w:numId w:val="0"/>
        </w:numPr>
        <w:jc w:val="both"/>
        <w:rPr>
          <w:rFonts w:hint="eastAsia" w:ascii="仿宋_GB2312" w:hAnsi="仿宋_GB2312" w:eastAsia="仿宋_GB2312" w:cs="仿宋_GB2312"/>
          <w:sz w:val="32"/>
          <w:szCs w:val="32"/>
        </w:rPr>
      </w:pPr>
    </w:p>
    <w:p w14:paraId="7FC320C0">
      <w:pPr>
        <w:widowControl w:val="0"/>
        <w:numPr>
          <w:ilvl w:val="0"/>
          <w:numId w:val="0"/>
        </w:numPr>
        <w:jc w:val="both"/>
        <w:rPr>
          <w:rFonts w:hint="eastAsia" w:ascii="仿宋_GB2312" w:hAnsi="仿宋_GB2312" w:eastAsia="仿宋_GB2312" w:cs="仿宋_GB2312"/>
          <w:sz w:val="32"/>
          <w:szCs w:val="32"/>
        </w:rPr>
      </w:pPr>
    </w:p>
    <w:p w14:paraId="66D02EE3">
      <w:pPr>
        <w:widowControl w:val="0"/>
        <w:numPr>
          <w:ilvl w:val="0"/>
          <w:numId w:val="0"/>
        </w:numPr>
        <w:jc w:val="both"/>
        <w:rPr>
          <w:rFonts w:hint="eastAsia" w:ascii="仿宋_GB2312" w:hAnsi="仿宋_GB2312" w:eastAsia="仿宋_GB2312" w:cs="仿宋_GB2312"/>
          <w:sz w:val="32"/>
          <w:szCs w:val="32"/>
        </w:rPr>
      </w:pPr>
    </w:p>
    <w:p w14:paraId="0088DBBC">
      <w:pPr>
        <w:widowControl w:val="0"/>
        <w:numPr>
          <w:ilvl w:val="0"/>
          <w:numId w:val="0"/>
        </w:numPr>
        <w:jc w:val="both"/>
        <w:rPr>
          <w:rFonts w:hint="eastAsia" w:ascii="仿宋_GB2312" w:hAnsi="仿宋_GB2312" w:eastAsia="仿宋_GB2312" w:cs="仿宋_GB2312"/>
          <w:sz w:val="32"/>
          <w:szCs w:val="32"/>
        </w:rPr>
      </w:pPr>
    </w:p>
    <w:p w14:paraId="5BDA9BC6">
      <w:pPr>
        <w:widowControl w:val="0"/>
        <w:numPr>
          <w:ilvl w:val="0"/>
          <w:numId w:val="0"/>
        </w:numPr>
        <w:jc w:val="both"/>
        <w:rPr>
          <w:rFonts w:hint="eastAsia" w:ascii="仿宋_GB2312" w:hAnsi="仿宋_GB2312" w:eastAsia="仿宋_GB2312" w:cs="仿宋_GB2312"/>
          <w:sz w:val="32"/>
          <w:szCs w:val="32"/>
        </w:rPr>
      </w:pPr>
    </w:p>
    <w:p w14:paraId="507D1F50">
      <w:pPr>
        <w:widowControl w:val="0"/>
        <w:numPr>
          <w:ilvl w:val="0"/>
          <w:numId w:val="0"/>
        </w:numPr>
        <w:jc w:val="both"/>
        <w:rPr>
          <w:rFonts w:hint="eastAsia" w:ascii="仿宋_GB2312" w:hAnsi="仿宋_GB2312" w:eastAsia="仿宋_GB2312" w:cs="仿宋_GB2312"/>
          <w:sz w:val="32"/>
          <w:szCs w:val="32"/>
        </w:rPr>
      </w:pPr>
    </w:p>
    <w:p w14:paraId="5C90B32F">
      <w:pPr>
        <w:widowControl w:val="0"/>
        <w:numPr>
          <w:ilvl w:val="0"/>
          <w:numId w:val="0"/>
        </w:numPr>
        <w:jc w:val="both"/>
        <w:rPr>
          <w:rFonts w:hint="eastAsia" w:ascii="仿宋_GB2312" w:hAnsi="仿宋_GB2312" w:eastAsia="仿宋_GB2312" w:cs="仿宋_GB2312"/>
          <w:sz w:val="32"/>
          <w:szCs w:val="32"/>
        </w:rPr>
      </w:pPr>
    </w:p>
    <w:p w14:paraId="2368AFB8">
      <w:pPr>
        <w:widowControl w:val="0"/>
        <w:numPr>
          <w:ilvl w:val="0"/>
          <w:numId w:val="0"/>
        </w:numPr>
        <w:jc w:val="both"/>
        <w:rPr>
          <w:rFonts w:hint="eastAsia" w:ascii="仿宋_GB2312" w:hAnsi="仿宋_GB2312" w:eastAsia="仿宋_GB2312" w:cs="仿宋_GB2312"/>
          <w:sz w:val="32"/>
          <w:szCs w:val="32"/>
        </w:rPr>
        <w:sectPr>
          <w:footerReference r:id="rId3" w:type="default"/>
          <w:pgSz w:w="11906" w:h="16838"/>
          <w:pgMar w:top="2098" w:right="1474" w:bottom="1984" w:left="1587" w:header="851" w:footer="992" w:gutter="0"/>
          <w:pgNumType w:fmt="decimal"/>
          <w:cols w:space="720" w:num="1"/>
          <w:docGrid w:type="lines" w:linePitch="312" w:charSpace="0"/>
        </w:sectPr>
      </w:pPr>
    </w:p>
    <w:p w14:paraId="2E417777">
      <w:pPr>
        <w:spacing w:line="480" w:lineRule="exact"/>
        <w:jc w:val="left"/>
        <w:outlineLvl w:val="0"/>
        <w:rPr>
          <w:rFonts w:hint="eastAsia" w:ascii="仿宋_GB2312" w:hAnsi="Times New Roman" w:eastAsia="宋体" w:cs="Times New Roman"/>
          <w:sz w:val="28"/>
          <w:szCs w:val="28"/>
        </w:rPr>
      </w:pPr>
    </w:p>
    <w:p w14:paraId="4B2766AE">
      <w:pPr>
        <w:spacing w:line="480" w:lineRule="exact"/>
        <w:jc w:val="left"/>
        <w:outlineLvl w:val="0"/>
        <w:rPr>
          <w:rFonts w:hint="eastAsia" w:ascii="仿宋_GB2312" w:hAnsi="Times New Roman" w:eastAsia="宋体" w:cs="Times New Roman"/>
          <w:sz w:val="28"/>
          <w:szCs w:val="28"/>
        </w:rPr>
      </w:pPr>
    </w:p>
    <w:p w14:paraId="472BDBBB">
      <w:pPr>
        <w:spacing w:line="480" w:lineRule="exact"/>
        <w:jc w:val="left"/>
        <w:outlineLvl w:val="0"/>
        <w:rPr>
          <w:rFonts w:hint="eastAsia" w:ascii="仿宋_GB2312" w:hAnsi="Times New Roman" w:eastAsia="宋体" w:cs="Times New Roman"/>
          <w:sz w:val="28"/>
          <w:szCs w:val="28"/>
        </w:rPr>
      </w:pPr>
    </w:p>
    <w:p w14:paraId="2F7911A9">
      <w:pPr>
        <w:spacing w:line="480" w:lineRule="exact"/>
        <w:jc w:val="left"/>
        <w:outlineLvl w:val="0"/>
        <w:rPr>
          <w:rFonts w:hint="eastAsia" w:ascii="仿宋_GB2312" w:hAnsi="Times New Roman" w:eastAsia="宋体" w:cs="Times New Roman"/>
          <w:sz w:val="28"/>
          <w:szCs w:val="28"/>
        </w:rPr>
      </w:pPr>
    </w:p>
    <w:p w14:paraId="03B1A965">
      <w:pPr>
        <w:spacing w:line="480" w:lineRule="exact"/>
        <w:jc w:val="left"/>
        <w:outlineLvl w:val="0"/>
        <w:rPr>
          <w:rFonts w:hint="eastAsia" w:ascii="仿宋_GB2312" w:hAnsi="Times New Roman" w:eastAsia="宋体" w:cs="Times New Roman"/>
          <w:sz w:val="28"/>
          <w:szCs w:val="28"/>
        </w:rPr>
      </w:pPr>
    </w:p>
    <w:p w14:paraId="2846ABE5">
      <w:pPr>
        <w:spacing w:line="480" w:lineRule="exact"/>
        <w:jc w:val="left"/>
        <w:outlineLvl w:val="0"/>
        <w:rPr>
          <w:rFonts w:hint="eastAsia" w:ascii="仿宋_GB2312" w:hAnsi="Times New Roman" w:eastAsia="宋体" w:cs="Times New Roman"/>
          <w:sz w:val="28"/>
          <w:szCs w:val="28"/>
        </w:rPr>
      </w:pPr>
    </w:p>
    <w:p w14:paraId="6E65CA40">
      <w:pPr>
        <w:spacing w:line="480" w:lineRule="exact"/>
        <w:jc w:val="left"/>
        <w:outlineLvl w:val="0"/>
        <w:rPr>
          <w:rFonts w:hint="eastAsia" w:ascii="仿宋_GB2312" w:hAnsi="Times New Roman" w:eastAsia="宋体" w:cs="Times New Roman"/>
          <w:sz w:val="28"/>
          <w:szCs w:val="28"/>
        </w:rPr>
      </w:pPr>
    </w:p>
    <w:p w14:paraId="75F1FF24">
      <w:pPr>
        <w:spacing w:line="480" w:lineRule="exact"/>
        <w:jc w:val="left"/>
        <w:outlineLvl w:val="0"/>
        <w:rPr>
          <w:rFonts w:hint="eastAsia" w:ascii="仿宋_GB2312" w:hAnsi="Times New Roman" w:eastAsia="宋体" w:cs="Times New Roman"/>
          <w:sz w:val="28"/>
          <w:szCs w:val="28"/>
        </w:rPr>
      </w:pPr>
    </w:p>
    <w:p w14:paraId="4A14B424">
      <w:pPr>
        <w:spacing w:line="480" w:lineRule="exact"/>
        <w:jc w:val="left"/>
        <w:outlineLvl w:val="0"/>
        <w:rPr>
          <w:rFonts w:hint="eastAsia" w:ascii="仿宋_GB2312" w:hAnsi="Times New Roman" w:eastAsia="宋体" w:cs="Times New Roman"/>
          <w:sz w:val="28"/>
          <w:szCs w:val="28"/>
        </w:rPr>
      </w:pPr>
    </w:p>
    <w:p w14:paraId="250C406D">
      <w:pPr>
        <w:spacing w:line="480" w:lineRule="exact"/>
        <w:jc w:val="left"/>
        <w:outlineLvl w:val="0"/>
        <w:rPr>
          <w:rFonts w:hint="eastAsia" w:ascii="仿宋_GB2312" w:hAnsi="Times New Roman" w:eastAsia="宋体" w:cs="Times New Roman"/>
          <w:sz w:val="28"/>
          <w:szCs w:val="28"/>
        </w:rPr>
      </w:pPr>
    </w:p>
    <w:p w14:paraId="30063640">
      <w:pPr>
        <w:spacing w:line="480" w:lineRule="exact"/>
        <w:jc w:val="left"/>
        <w:outlineLvl w:val="0"/>
        <w:rPr>
          <w:rFonts w:hint="eastAsia" w:ascii="仿宋_GB2312" w:hAnsi="Times New Roman" w:eastAsia="宋体" w:cs="Times New Roman"/>
          <w:sz w:val="28"/>
          <w:szCs w:val="28"/>
        </w:rPr>
      </w:pPr>
    </w:p>
    <w:p w14:paraId="70058C20">
      <w:pPr>
        <w:spacing w:line="480" w:lineRule="exact"/>
        <w:jc w:val="left"/>
        <w:outlineLvl w:val="0"/>
        <w:rPr>
          <w:rFonts w:hint="eastAsia" w:ascii="仿宋_GB2312" w:hAnsi="Times New Roman" w:eastAsia="宋体" w:cs="Times New Roman"/>
          <w:sz w:val="28"/>
          <w:szCs w:val="28"/>
        </w:rPr>
      </w:pPr>
    </w:p>
    <w:p w14:paraId="0D1A7D0D">
      <w:pPr>
        <w:spacing w:line="480" w:lineRule="exact"/>
        <w:jc w:val="left"/>
        <w:outlineLvl w:val="0"/>
        <w:rPr>
          <w:rFonts w:hint="eastAsia" w:ascii="仿宋_GB2312" w:hAnsi="Times New Roman" w:eastAsia="宋体" w:cs="Times New Roman"/>
          <w:sz w:val="28"/>
          <w:szCs w:val="28"/>
        </w:rPr>
      </w:pPr>
    </w:p>
    <w:p w14:paraId="21BA0A8F">
      <w:pPr>
        <w:spacing w:line="480" w:lineRule="exact"/>
        <w:jc w:val="left"/>
        <w:outlineLvl w:val="0"/>
        <w:rPr>
          <w:rFonts w:hint="eastAsia" w:ascii="仿宋_GB2312" w:hAnsi="Times New Roman" w:eastAsia="宋体" w:cs="Times New Roman"/>
          <w:sz w:val="28"/>
          <w:szCs w:val="28"/>
        </w:rPr>
      </w:pPr>
    </w:p>
    <w:p w14:paraId="1ADF9441">
      <w:pPr>
        <w:spacing w:line="480" w:lineRule="exact"/>
        <w:jc w:val="left"/>
        <w:outlineLvl w:val="0"/>
        <w:rPr>
          <w:rFonts w:hint="eastAsia" w:ascii="仿宋_GB2312" w:hAnsi="Times New Roman" w:eastAsia="宋体" w:cs="Times New Roman"/>
          <w:sz w:val="28"/>
          <w:szCs w:val="28"/>
        </w:rPr>
      </w:pPr>
    </w:p>
    <w:p w14:paraId="0DA8AB94">
      <w:pPr>
        <w:spacing w:line="480" w:lineRule="exact"/>
        <w:jc w:val="left"/>
        <w:outlineLvl w:val="0"/>
        <w:rPr>
          <w:rFonts w:hint="eastAsia" w:ascii="仿宋_GB2312" w:hAnsi="Times New Roman" w:eastAsia="宋体" w:cs="Times New Roman"/>
          <w:sz w:val="28"/>
          <w:szCs w:val="28"/>
        </w:rPr>
      </w:pPr>
    </w:p>
    <w:p w14:paraId="1C881D8E">
      <w:pPr>
        <w:spacing w:line="480" w:lineRule="exact"/>
        <w:jc w:val="left"/>
        <w:outlineLvl w:val="0"/>
        <w:rPr>
          <w:rFonts w:hint="eastAsia" w:ascii="仿宋_GB2312" w:hAnsi="Times New Roman" w:eastAsia="宋体" w:cs="Times New Roman"/>
          <w:sz w:val="28"/>
          <w:szCs w:val="28"/>
        </w:rPr>
      </w:pPr>
    </w:p>
    <w:p w14:paraId="080B847E">
      <w:pPr>
        <w:spacing w:line="480" w:lineRule="exact"/>
        <w:jc w:val="left"/>
        <w:outlineLvl w:val="0"/>
        <w:rPr>
          <w:rFonts w:hint="eastAsia" w:ascii="仿宋_GB2312" w:hAnsi="Times New Roman" w:eastAsia="宋体" w:cs="Times New Roman"/>
          <w:sz w:val="28"/>
          <w:szCs w:val="28"/>
        </w:rPr>
      </w:pPr>
    </w:p>
    <w:p w14:paraId="51645EA8">
      <w:pPr>
        <w:spacing w:line="480" w:lineRule="exact"/>
        <w:jc w:val="left"/>
        <w:outlineLvl w:val="0"/>
        <w:rPr>
          <w:rFonts w:hint="eastAsia" w:ascii="仿宋_GB2312" w:hAnsi="Times New Roman" w:eastAsia="宋体" w:cs="Times New Roman"/>
          <w:sz w:val="28"/>
          <w:szCs w:val="28"/>
        </w:rPr>
      </w:pPr>
    </w:p>
    <w:p w14:paraId="54679590">
      <w:pPr>
        <w:spacing w:line="480" w:lineRule="exact"/>
        <w:jc w:val="left"/>
        <w:outlineLvl w:val="0"/>
        <w:rPr>
          <w:rFonts w:hint="eastAsia" w:ascii="仿宋_GB2312" w:hAnsi="Times New Roman" w:eastAsia="宋体" w:cs="Times New Roman"/>
          <w:sz w:val="28"/>
          <w:szCs w:val="28"/>
        </w:rPr>
      </w:pPr>
    </w:p>
    <w:p w14:paraId="68E906D5">
      <w:pPr>
        <w:spacing w:line="480" w:lineRule="exact"/>
        <w:jc w:val="left"/>
        <w:outlineLvl w:val="0"/>
        <w:rPr>
          <w:rFonts w:hint="eastAsia" w:ascii="仿宋_GB2312" w:hAnsi="Times New Roman" w:eastAsia="宋体" w:cs="Times New Roman"/>
          <w:sz w:val="28"/>
          <w:szCs w:val="28"/>
        </w:rPr>
      </w:pPr>
    </w:p>
    <w:p w14:paraId="52906340">
      <w:pPr>
        <w:spacing w:line="480" w:lineRule="exact"/>
        <w:jc w:val="left"/>
        <w:outlineLvl w:val="0"/>
        <w:rPr>
          <w:rFonts w:hint="eastAsia" w:ascii="仿宋_GB2312" w:hAnsi="Times New Roman" w:eastAsia="宋体" w:cs="Times New Roman"/>
          <w:sz w:val="28"/>
          <w:szCs w:val="28"/>
        </w:rPr>
      </w:pPr>
    </w:p>
    <w:p w14:paraId="1E4F085A">
      <w:pPr>
        <w:spacing w:line="480" w:lineRule="exact"/>
        <w:jc w:val="left"/>
        <w:outlineLvl w:val="0"/>
        <w:rPr>
          <w:rFonts w:hint="eastAsia" w:ascii="仿宋_GB2312" w:hAnsi="Times New Roman" w:eastAsia="宋体" w:cs="Times New Roman"/>
          <w:sz w:val="28"/>
          <w:szCs w:val="28"/>
        </w:rPr>
      </w:pPr>
    </w:p>
    <w:tbl>
      <w:tblPr>
        <w:tblStyle w:val="6"/>
        <w:tblpPr w:leftFromText="180" w:rightFromText="180" w:vertAnchor="page" w:horzAnchor="margin" w:tblpY="14233"/>
        <w:tblW w:w="892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14:paraId="3B0944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8" w:type="dxa"/>
            <w:noWrap w:val="0"/>
            <w:vAlign w:val="top"/>
          </w:tcPr>
          <w:p w14:paraId="510ED706">
            <w:pPr>
              <w:ind w:firstLine="140" w:firstLineChars="50"/>
              <w:rPr>
                <w:rFonts w:hint="eastAsia"/>
                <w:kern w:val="0"/>
                <w:sz w:val="28"/>
                <w:szCs w:val="28"/>
              </w:rPr>
            </w:pPr>
            <w:r>
              <w:rPr>
                <w:rFonts w:hint="eastAsia" w:ascii="仿宋_GB2312" w:eastAsia="仿宋_GB2312"/>
                <w:sz w:val="28"/>
                <w:szCs w:val="28"/>
              </w:rPr>
              <w:t xml:space="preserve">党政办公室                               </w:t>
            </w:r>
            <w:r>
              <w:rPr>
                <w:rFonts w:ascii="仿宋_GB2312" w:eastAsia="仿宋_GB2312"/>
                <w:sz w:val="28"/>
                <w:szCs w:val="28"/>
              </w:rPr>
              <w:t xml:space="preserve"> </w:t>
            </w:r>
            <w:r>
              <w:rPr>
                <w:rFonts w:hint="eastAsia" w:ascii="仿宋_GB2312" w:eastAsia="仿宋_GB2312"/>
                <w:sz w:val="28"/>
                <w:szCs w:val="28"/>
              </w:rPr>
              <w:t>202</w:t>
            </w:r>
            <w:r>
              <w:rPr>
                <w:rFonts w:hint="eastAsia" w:ascii="仿宋_GB2312" w:eastAsia="仿宋_GB2312"/>
                <w:sz w:val="28"/>
                <w:szCs w:val="28"/>
                <w:lang w:val="en-US" w:eastAsia="zh-CN"/>
              </w:rPr>
              <w:t>5</w:t>
            </w:r>
            <w:r>
              <w:rPr>
                <w:rFonts w:hint="eastAsia" w:ascii="仿宋_GB2312" w:eastAsia="仿宋_GB2312"/>
                <w:sz w:val="28"/>
                <w:szCs w:val="28"/>
              </w:rPr>
              <w:t>年</w:t>
            </w:r>
            <w:r>
              <w:rPr>
                <w:rFonts w:hint="eastAsia" w:ascii="仿宋_GB2312" w:eastAsia="仿宋_GB2312"/>
                <w:sz w:val="28"/>
                <w:szCs w:val="28"/>
                <w:lang w:val="en-US" w:eastAsia="zh-CN"/>
              </w:rPr>
              <w:t>4</w:t>
            </w:r>
            <w:r>
              <w:rPr>
                <w:rFonts w:hint="eastAsia" w:ascii="仿宋_GB2312" w:eastAsia="仿宋_GB2312"/>
                <w:sz w:val="28"/>
                <w:szCs w:val="28"/>
              </w:rPr>
              <w:t>月</w:t>
            </w:r>
            <w:r>
              <w:rPr>
                <w:rFonts w:hint="eastAsia" w:ascii="仿宋_GB2312" w:eastAsia="仿宋_GB2312"/>
                <w:sz w:val="28"/>
                <w:szCs w:val="28"/>
                <w:lang w:val="en-US" w:eastAsia="zh-CN"/>
              </w:rPr>
              <w:t>2</w:t>
            </w:r>
            <w:r>
              <w:rPr>
                <w:rFonts w:hint="eastAsia" w:ascii="仿宋_GB2312" w:eastAsia="仿宋_GB2312"/>
                <w:sz w:val="28"/>
                <w:szCs w:val="28"/>
              </w:rPr>
              <w:t>日印发</w:t>
            </w:r>
          </w:p>
        </w:tc>
      </w:tr>
    </w:tbl>
    <w:p w14:paraId="454C7FAE">
      <w:pPr>
        <w:spacing w:line="480" w:lineRule="exact"/>
        <w:jc w:val="left"/>
        <w:outlineLvl w:val="0"/>
        <w:rPr>
          <w:rFonts w:hint="eastAsia" w:ascii="仿宋_GB2312" w:hAnsi="Times New Roman" w:eastAsia="宋体" w:cs="Times New Roman"/>
          <w:sz w:val="28"/>
          <w:szCs w:val="28"/>
        </w:rPr>
      </w:pPr>
    </w:p>
    <w:p w14:paraId="1FFAF329">
      <w:pPr>
        <w:spacing w:line="480" w:lineRule="exact"/>
        <w:jc w:val="left"/>
        <w:outlineLvl w:val="0"/>
        <w:rPr>
          <w:rFonts w:hint="eastAsia" w:ascii="仿宋_GB2312" w:hAnsi="Times New Roman" w:eastAsia="宋体" w:cs="Times New Roman"/>
          <w:sz w:val="28"/>
          <w:szCs w:val="28"/>
        </w:rPr>
      </w:pPr>
    </w:p>
    <w:p w14:paraId="6796826E">
      <w:pPr>
        <w:spacing w:line="480" w:lineRule="exact"/>
        <w:jc w:val="left"/>
        <w:outlineLvl w:val="0"/>
        <w:rPr>
          <w:rFonts w:hint="eastAsia" w:ascii="仿宋_GB2312" w:hAnsi="Times New Roman" w:eastAsia="宋体" w:cs="Times New Roman"/>
          <w:sz w:val="28"/>
          <w:szCs w:val="28"/>
        </w:rPr>
      </w:pPr>
    </w:p>
    <w:p w14:paraId="3FC31B28">
      <w:pPr>
        <w:spacing w:line="480" w:lineRule="exact"/>
        <w:jc w:val="left"/>
        <w:outlineLvl w:val="0"/>
        <w:rPr>
          <w:rFonts w:hint="eastAsia" w:ascii="仿宋_GB2312" w:hAnsi="Times New Roman" w:eastAsia="宋体" w:cs="Times New Roman"/>
          <w:sz w:val="28"/>
          <w:szCs w:val="28"/>
        </w:rPr>
      </w:pPr>
    </w:p>
    <w:p w14:paraId="154678B0">
      <w:pPr>
        <w:spacing w:line="48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附件1</w:t>
      </w:r>
    </w:p>
    <w:p w14:paraId="38E62275">
      <w:pPr>
        <w:rPr>
          <w:rFonts w:ascii="仿宋_GB2312" w:hAnsi="仿宋_GB2312" w:eastAsia="仿宋_GB2312" w:cs="仿宋_GB2312"/>
          <w:sz w:val="32"/>
          <w:szCs w:val="32"/>
        </w:rPr>
        <w:sectPr>
          <w:pgSz w:w="11906" w:h="16838"/>
          <w:pgMar w:top="2098" w:right="1474" w:bottom="1984" w:left="1587" w:header="851" w:footer="992" w:gutter="0"/>
          <w:pgNumType w:fmt="decimal"/>
          <w:cols w:space="720" w:num="1"/>
          <w:docGrid w:type="lines" w:linePitch="312" w:charSpace="0"/>
        </w:sectPr>
      </w:pPr>
      <w:r>
        <w:drawing>
          <wp:anchor distT="0" distB="0" distL="114300" distR="114300" simplePos="0" relativeHeight="251660288" behindDoc="0" locked="0" layoutInCell="1" allowOverlap="1">
            <wp:simplePos x="0" y="0"/>
            <wp:positionH relativeFrom="column">
              <wp:posOffset>-35560</wp:posOffset>
            </wp:positionH>
            <wp:positionV relativeFrom="paragraph">
              <wp:posOffset>20320</wp:posOffset>
            </wp:positionV>
            <wp:extent cx="5616575" cy="7284720"/>
            <wp:effectExtent l="0" t="0" r="9525" b="508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616575" cy="7284720"/>
                    </a:xfrm>
                    <a:prstGeom prst="rect">
                      <a:avLst/>
                    </a:prstGeom>
                    <a:noFill/>
                    <a:ln>
                      <a:noFill/>
                    </a:ln>
                  </pic:spPr>
                </pic:pic>
              </a:graphicData>
            </a:graphic>
          </wp:anchor>
        </w:drawing>
      </w:r>
    </w:p>
    <w:p w14:paraId="219C92A3">
      <w:pPr>
        <w:spacing w:line="480" w:lineRule="exact"/>
        <w:jc w:val="left"/>
        <w:outlineLvl w:val="0"/>
        <w:rPr>
          <w:rFonts w:hint="eastAsia" w:ascii="仿宋_GB2312" w:hAnsi="Times New Roman" w:eastAsia="宋体" w:cs="Times New Roman"/>
          <w:sz w:val="28"/>
          <w:szCs w:val="28"/>
        </w:rPr>
      </w:pPr>
      <w:r>
        <w:rPr>
          <w:rFonts w:hint="eastAsia" w:ascii="黑体" w:hAnsi="黑体" w:eastAsia="黑体" w:cs="黑体"/>
          <w:sz w:val="32"/>
          <w:szCs w:val="32"/>
        </w:rPr>
        <w:t>附件2</w:t>
      </w:r>
    </w:p>
    <w:p w14:paraId="60AF9C25">
      <w:pPr>
        <w:rPr>
          <w:rFonts w:hint="eastAsia" w:ascii="仿宋_GB2312" w:hAnsi="仿宋" w:eastAsia="仿宋_GB2312" w:cs="仿宋"/>
          <w:sz w:val="32"/>
          <w:szCs w:val="32"/>
        </w:rPr>
      </w:pPr>
      <w:r>
        <w:drawing>
          <wp:anchor distT="0" distB="0" distL="114300" distR="114300" simplePos="0" relativeHeight="251659264" behindDoc="0" locked="0" layoutInCell="1" allowOverlap="1">
            <wp:simplePos x="0" y="0"/>
            <wp:positionH relativeFrom="column">
              <wp:posOffset>-330200</wp:posOffset>
            </wp:positionH>
            <wp:positionV relativeFrom="paragraph">
              <wp:posOffset>53975</wp:posOffset>
            </wp:positionV>
            <wp:extent cx="5934710" cy="801497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934710" cy="8014970"/>
                    </a:xfrm>
                    <a:prstGeom prst="rect">
                      <a:avLst/>
                    </a:prstGeom>
                    <a:noFill/>
                    <a:ln>
                      <a:noFill/>
                    </a:ln>
                  </pic:spPr>
                </pic:pic>
              </a:graphicData>
            </a:graphic>
          </wp:anchor>
        </w:drawing>
      </w:r>
    </w:p>
    <w:p w14:paraId="12556986">
      <w:pPr>
        <w:spacing w:line="560" w:lineRule="exact"/>
        <w:rPr>
          <w:rFonts w:hint="default" w:ascii="仿宋_GB2312" w:hAnsi="Times New Roman" w:eastAsia="仿宋_GB2312" w:cs="Times New Roman"/>
          <w:sz w:val="32"/>
          <w:szCs w:val="32"/>
          <w:lang w:val="en-US" w:eastAsia="zh-CN"/>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10A5788-D03D-474E-A048-A2CEA0DD1154}"/>
  </w:font>
  <w:font w:name="黑体">
    <w:panose1 w:val="02010609060101010101"/>
    <w:charset w:val="86"/>
    <w:family w:val="auto"/>
    <w:pitch w:val="default"/>
    <w:sig w:usb0="800002BF" w:usb1="38CF7CFA" w:usb2="00000016" w:usb3="00000000" w:csb0="00040001" w:csb1="00000000"/>
    <w:embedRegular r:id="rId2" w:fontKey="{4B6EBDB3-682E-4C01-8D2F-789CE9E3C5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86A102A-9198-4D68-878A-455C7FE98881}"/>
  </w:font>
  <w:font w:name="??">
    <w:altName w:val="Calibri"/>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17F5022D-6A88-474F-8EC1-779C92644A9F}"/>
  </w:font>
  <w:font w:name="华文中宋">
    <w:panose1 w:val="02010600040101010101"/>
    <w:charset w:val="86"/>
    <w:family w:val="auto"/>
    <w:pitch w:val="default"/>
    <w:sig w:usb0="00000287" w:usb1="080F0000" w:usb2="00000000" w:usb3="00000000" w:csb0="0004009F" w:csb1="DFD70000"/>
    <w:embedRegular r:id="rId5" w:fontKey="{8635B68E-7543-43AA-926E-1E9868B3F48C}"/>
  </w:font>
  <w:font w:name="楷体_GB2312">
    <w:panose1 w:val="02010609030101010101"/>
    <w:charset w:val="86"/>
    <w:family w:val="modern"/>
    <w:pitch w:val="default"/>
    <w:sig w:usb0="00000001" w:usb1="080E0000" w:usb2="00000000" w:usb3="00000000" w:csb0="00040000" w:csb1="00000000"/>
    <w:embedRegular r:id="rId6" w:fontKey="{DBB143B8-228C-4CEF-8656-86C073B2D382}"/>
  </w:font>
  <w:font w:name="楷体">
    <w:panose1 w:val="02010609060101010101"/>
    <w:charset w:val="86"/>
    <w:family w:val="modern"/>
    <w:pitch w:val="default"/>
    <w:sig w:usb0="800002BF" w:usb1="38CF7CFA" w:usb2="00000016" w:usb3="00000000" w:csb0="00040001" w:csb1="00000000"/>
    <w:embedRegular r:id="rId7" w:fontKey="{84716E30-5169-4378-81DE-B51978CED0BA}"/>
  </w:font>
  <w:font w:name="仿宋">
    <w:panose1 w:val="02010609060101010101"/>
    <w:charset w:val="86"/>
    <w:family w:val="modern"/>
    <w:pitch w:val="default"/>
    <w:sig w:usb0="800002BF" w:usb1="38CF7CFA" w:usb2="00000016" w:usb3="00000000" w:csb0="00040001" w:csb1="00000000"/>
    <w:embedRegular r:id="rId8" w:fontKey="{61859085-E1FD-4D59-9CF9-C59ED08F94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40193">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0B5241">
                          <w:pPr>
                            <w:pStyle w:val="3"/>
                            <w:tabs>
                              <w:tab w:val="center" w:pos="4140"/>
                              <w:tab w:val="right" w:pos="8300"/>
                              <w:tab w:val="clear" w:pos="4153"/>
                              <w:tab w:val="clear"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060B5241">
                    <w:pPr>
                      <w:pStyle w:val="3"/>
                      <w:tabs>
                        <w:tab w:val="center" w:pos="4140"/>
                        <w:tab w:val="right" w:pos="8300"/>
                        <w:tab w:val="clear" w:pos="4153"/>
                        <w:tab w:val="clear"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089F4">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3042D">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9D3042D">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12</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hODQyMDg0ODM5NjE4OTJiNTc0ZjAwN2RlMDdkOTYifQ=="/>
  </w:docVars>
  <w:rsids>
    <w:rsidRoot w:val="0061673D"/>
    <w:rsid w:val="00084D73"/>
    <w:rsid w:val="00377E65"/>
    <w:rsid w:val="003A07FB"/>
    <w:rsid w:val="004F2E88"/>
    <w:rsid w:val="00591C44"/>
    <w:rsid w:val="0061673D"/>
    <w:rsid w:val="006D52AA"/>
    <w:rsid w:val="00746449"/>
    <w:rsid w:val="00873A9E"/>
    <w:rsid w:val="009367F7"/>
    <w:rsid w:val="00B24B2E"/>
    <w:rsid w:val="00B37CD0"/>
    <w:rsid w:val="00D706C3"/>
    <w:rsid w:val="00F63A16"/>
    <w:rsid w:val="037948F3"/>
    <w:rsid w:val="066F391A"/>
    <w:rsid w:val="0B0F284A"/>
    <w:rsid w:val="11750CB2"/>
    <w:rsid w:val="16D162FD"/>
    <w:rsid w:val="186E54B9"/>
    <w:rsid w:val="1ADC289C"/>
    <w:rsid w:val="1F5A4C9F"/>
    <w:rsid w:val="264F0358"/>
    <w:rsid w:val="29326FE1"/>
    <w:rsid w:val="2E5830F5"/>
    <w:rsid w:val="3C345DFB"/>
    <w:rsid w:val="3ED72BCE"/>
    <w:rsid w:val="3FA70477"/>
    <w:rsid w:val="43AE7C5C"/>
    <w:rsid w:val="44B609C8"/>
    <w:rsid w:val="47204295"/>
    <w:rsid w:val="487723A8"/>
    <w:rsid w:val="4EA56695"/>
    <w:rsid w:val="54C20D5F"/>
    <w:rsid w:val="5C2F473D"/>
    <w:rsid w:val="7A170370"/>
    <w:rsid w:val="7E211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qFormat/>
    <w:uiPriority w:val="99"/>
    <w:pPr>
      <w:widowControl/>
      <w:spacing w:before="100" w:beforeAutospacing="1" w:after="100" w:afterAutospacing="1"/>
      <w:jc w:val="left"/>
      <w:outlineLvl w:val="1"/>
    </w:pPr>
    <w:rPr>
      <w:rFonts w:ascii="??" w:hAnsi="??" w:cs="宋体"/>
      <w:b/>
      <w:bCs/>
      <w:kern w:val="0"/>
      <w:sz w:val="36"/>
      <w:szCs w:val="36"/>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8">
    <w:name w:val="Strong"/>
    <w:autoRedefine/>
    <w:qFormat/>
    <w:uiPriority w:val="0"/>
    <w:rPr>
      <w:b/>
      <w:bCs/>
    </w:rPr>
  </w:style>
  <w:style w:type="paragraph" w:customStyle="1" w:styleId="9">
    <w:name w:val="Default"/>
    <w:autoRedefine/>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3675</Words>
  <Characters>3756</Characters>
  <Lines>11</Lines>
  <Paragraphs>3</Paragraphs>
  <TotalTime>20</TotalTime>
  <ScaleCrop>false</ScaleCrop>
  <LinksUpToDate>false</LinksUpToDate>
  <CharactersWithSpaces>3874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2023-10-31T03:19:00Z</dcterms:created>
  <dc:creator>Administrator</dc:creator>
  <cp:lastModifiedBy>张欣怡</cp:lastModifiedBy>
  <dcterms:modified xsi:type="dcterms:W3CDTF">2025-04-07T07:35:43Z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9B3A6F42335D40D7A2CAF486EF3A34D3_13</vt:lpwstr>
  </property>
  <property fmtid="{D5CDD505-2E9C-101B-9397-08002B2CF9AE}" pid="4" name="KSOTemplateDocerSaveRecord">
    <vt:lpwstr>eyJoZGlkIjoiYjE3ZGIyMzFlM2ZkZWMzNzdlNjM5ZjIyM2E3YTI4ZTIiLCJ1c2VySWQiOiIyMzMzOTcxNzMifQ==</vt:lpwstr>
  </property>
</Properties>
</file>